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39" w:rsidRDefault="006D7739" w:rsidP="006D7739">
      <w:pPr>
        <w:jc w:val="right"/>
        <w:rPr>
          <w:sz w:val="20"/>
          <w:szCs w:val="20"/>
        </w:rPr>
      </w:pPr>
      <w:bookmarkStart w:id="0" w:name="_GoBack"/>
      <w:bookmarkEnd w:id="0"/>
      <w:r>
        <w:rPr>
          <w:sz w:val="20"/>
          <w:szCs w:val="20"/>
        </w:rPr>
        <w:t>Утверждаю</w:t>
      </w:r>
    </w:p>
    <w:p w:rsidR="006D7739" w:rsidRDefault="006D7739" w:rsidP="006D7739">
      <w:pPr>
        <w:jc w:val="right"/>
        <w:rPr>
          <w:sz w:val="20"/>
          <w:szCs w:val="20"/>
        </w:rPr>
      </w:pPr>
      <w:r>
        <w:rPr>
          <w:sz w:val="20"/>
          <w:szCs w:val="20"/>
        </w:rPr>
        <w:t>Генеральный директор ООО  «Зодчий»</w:t>
      </w:r>
    </w:p>
    <w:p w:rsidR="006D7739" w:rsidRDefault="006D7739" w:rsidP="006D7739">
      <w:pPr>
        <w:jc w:val="both"/>
        <w:rPr>
          <w:sz w:val="20"/>
          <w:szCs w:val="20"/>
        </w:rPr>
      </w:pPr>
    </w:p>
    <w:p w:rsidR="006D7739" w:rsidRDefault="006D7739" w:rsidP="006D7739">
      <w:pPr>
        <w:jc w:val="both"/>
      </w:pPr>
    </w:p>
    <w:p w:rsidR="006D7739" w:rsidRDefault="006D7739" w:rsidP="006D7739">
      <w:pPr>
        <w:jc w:val="right"/>
        <w:rPr>
          <w:sz w:val="20"/>
          <w:szCs w:val="20"/>
        </w:rPr>
      </w:pPr>
    </w:p>
    <w:p w:rsidR="006D7739" w:rsidRDefault="006D7739" w:rsidP="006D7739">
      <w:pPr>
        <w:jc w:val="right"/>
        <w:rPr>
          <w:sz w:val="20"/>
          <w:szCs w:val="20"/>
        </w:rPr>
      </w:pPr>
      <w:r>
        <w:rPr>
          <w:sz w:val="20"/>
          <w:szCs w:val="20"/>
        </w:rPr>
        <w:t>____________________</w:t>
      </w:r>
    </w:p>
    <w:p w:rsidR="006D7739" w:rsidRDefault="006D7739" w:rsidP="006D7739">
      <w:pPr>
        <w:jc w:val="right"/>
        <w:rPr>
          <w:sz w:val="20"/>
          <w:szCs w:val="20"/>
        </w:rPr>
      </w:pPr>
      <w:r>
        <w:rPr>
          <w:sz w:val="20"/>
          <w:szCs w:val="20"/>
        </w:rPr>
        <w:t>В.Д. Шабунин</w:t>
      </w:r>
    </w:p>
    <w:p w:rsidR="006D7739" w:rsidRDefault="006D7739" w:rsidP="006D7739">
      <w:pPr>
        <w:jc w:val="center"/>
        <w:rPr>
          <w:b/>
          <w:sz w:val="20"/>
          <w:szCs w:val="20"/>
        </w:rPr>
      </w:pPr>
    </w:p>
    <w:p w:rsidR="006D7739" w:rsidRDefault="006D7739" w:rsidP="006D7739">
      <w:pPr>
        <w:pStyle w:val="a3"/>
        <w:tabs>
          <w:tab w:val="left" w:pos="708"/>
        </w:tabs>
        <w:rPr>
          <w:sz w:val="20"/>
          <w:szCs w:val="20"/>
        </w:rPr>
      </w:pPr>
      <w:r>
        <w:rPr>
          <w:sz w:val="20"/>
          <w:szCs w:val="20"/>
        </w:rPr>
        <w:t>Опубликована «</w:t>
      </w:r>
      <w:r w:rsidR="00616464">
        <w:rPr>
          <w:sz w:val="20"/>
          <w:szCs w:val="20"/>
        </w:rPr>
        <w:t>1</w:t>
      </w:r>
      <w:r w:rsidR="008747FA">
        <w:rPr>
          <w:sz w:val="20"/>
          <w:szCs w:val="20"/>
        </w:rPr>
        <w:t>9</w:t>
      </w:r>
      <w:r>
        <w:rPr>
          <w:sz w:val="20"/>
          <w:szCs w:val="20"/>
        </w:rPr>
        <w:t xml:space="preserve">» </w:t>
      </w:r>
      <w:r w:rsidR="00616464">
        <w:rPr>
          <w:sz w:val="20"/>
          <w:szCs w:val="20"/>
        </w:rPr>
        <w:t>января</w:t>
      </w:r>
      <w:r>
        <w:rPr>
          <w:sz w:val="20"/>
          <w:szCs w:val="20"/>
        </w:rPr>
        <w:t xml:space="preserve"> 201</w:t>
      </w:r>
      <w:r w:rsidR="00616464">
        <w:rPr>
          <w:sz w:val="20"/>
          <w:szCs w:val="20"/>
        </w:rPr>
        <w:t>6</w:t>
      </w:r>
      <w:r>
        <w:rPr>
          <w:sz w:val="20"/>
          <w:szCs w:val="20"/>
        </w:rPr>
        <w:t xml:space="preserve"> г. на  </w:t>
      </w:r>
      <w:r>
        <w:rPr>
          <w:sz w:val="20"/>
          <w:szCs w:val="20"/>
          <w:lang w:val="en-US"/>
        </w:rPr>
        <w:t>h</w:t>
      </w:r>
      <w:r>
        <w:rPr>
          <w:sz w:val="20"/>
          <w:szCs w:val="20"/>
        </w:rPr>
        <w:t>ttp ://</w:t>
      </w:r>
      <w:r>
        <w:rPr>
          <w:sz w:val="20"/>
          <w:szCs w:val="20"/>
          <w:lang w:val="en-US"/>
        </w:rPr>
        <w:t>zodchiykrsk</w:t>
      </w:r>
      <w:r>
        <w:rPr>
          <w:sz w:val="20"/>
          <w:szCs w:val="20"/>
        </w:rPr>
        <w:t>.</w:t>
      </w:r>
      <w:r>
        <w:rPr>
          <w:sz w:val="20"/>
          <w:szCs w:val="20"/>
          <w:lang w:val="en-US"/>
        </w:rPr>
        <w:t>ru</w:t>
      </w:r>
      <w:r>
        <w:rPr>
          <w:sz w:val="20"/>
          <w:szCs w:val="20"/>
        </w:rPr>
        <w:t>/</w:t>
      </w:r>
      <w:r>
        <w:rPr>
          <w:sz w:val="20"/>
          <w:szCs w:val="20"/>
          <w:lang w:val="en-US"/>
        </w:rPr>
        <w:t>item</w:t>
      </w:r>
      <w:r>
        <w:rPr>
          <w:sz w:val="20"/>
          <w:szCs w:val="20"/>
        </w:rPr>
        <w:t>/</w:t>
      </w:r>
      <w:r w:rsidR="003527B4">
        <w:rPr>
          <w:sz w:val="20"/>
          <w:szCs w:val="20"/>
        </w:rPr>
        <w:t>20</w:t>
      </w:r>
      <w:r>
        <w:rPr>
          <w:sz w:val="20"/>
          <w:szCs w:val="20"/>
        </w:rPr>
        <w:t>/</w:t>
      </w:r>
    </w:p>
    <w:p w:rsidR="006D7739" w:rsidRDefault="006D7739" w:rsidP="006D7739">
      <w:pPr>
        <w:jc w:val="center"/>
        <w:rPr>
          <w:b/>
          <w:sz w:val="20"/>
          <w:szCs w:val="20"/>
        </w:rPr>
      </w:pPr>
    </w:p>
    <w:p w:rsidR="006D7739" w:rsidRDefault="006D7739" w:rsidP="006D7739">
      <w:pPr>
        <w:jc w:val="center"/>
        <w:rPr>
          <w:b/>
          <w:sz w:val="20"/>
          <w:szCs w:val="20"/>
        </w:rPr>
      </w:pPr>
      <w:r>
        <w:rPr>
          <w:b/>
          <w:sz w:val="20"/>
          <w:szCs w:val="20"/>
        </w:rPr>
        <w:t>ПРОЕКТНАЯ ДЕКЛАРАЦИЯ</w:t>
      </w:r>
    </w:p>
    <w:p w:rsidR="00616464" w:rsidRDefault="006D7739" w:rsidP="006D7739">
      <w:pPr>
        <w:ind w:firstLine="708"/>
        <w:jc w:val="center"/>
        <w:rPr>
          <w:sz w:val="20"/>
          <w:szCs w:val="20"/>
        </w:rPr>
      </w:pPr>
      <w:r>
        <w:rPr>
          <w:sz w:val="20"/>
          <w:szCs w:val="20"/>
        </w:rPr>
        <w:t>Многоэтажный жилой дом № 3 со встроенными нежилыми помещениями и инженерным обеспечением в</w:t>
      </w:r>
    </w:p>
    <w:p w:rsidR="006D7739" w:rsidRDefault="006D7739" w:rsidP="006D7739">
      <w:pPr>
        <w:ind w:firstLine="708"/>
        <w:jc w:val="center"/>
        <w:rPr>
          <w:sz w:val="20"/>
          <w:szCs w:val="20"/>
        </w:rPr>
      </w:pPr>
      <w:r>
        <w:rPr>
          <w:sz w:val="20"/>
          <w:szCs w:val="20"/>
        </w:rPr>
        <w:t xml:space="preserve"> г. Красноярск, Свердловский район, ул. Прибойная, 37, строения 6,7»</w:t>
      </w:r>
    </w:p>
    <w:p w:rsidR="006D7739" w:rsidRDefault="006D7739" w:rsidP="006D7739">
      <w:pPr>
        <w:jc w:val="both"/>
        <w:rPr>
          <w:sz w:val="20"/>
          <w:szCs w:val="20"/>
        </w:rPr>
      </w:pPr>
    </w:p>
    <w:p w:rsidR="006D7739" w:rsidRDefault="006D7739" w:rsidP="006D7739">
      <w:pPr>
        <w:jc w:val="both"/>
        <w:rPr>
          <w:sz w:val="20"/>
          <w:szCs w:val="20"/>
        </w:rPr>
      </w:pPr>
      <w:r>
        <w:rPr>
          <w:sz w:val="20"/>
          <w:szCs w:val="20"/>
          <w:lang w:val="en-US"/>
        </w:rPr>
        <w:t>I</w:t>
      </w:r>
      <w:r>
        <w:rPr>
          <w:sz w:val="20"/>
          <w:szCs w:val="20"/>
        </w:rPr>
        <w:t>. Информация о Застройщике</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328"/>
      </w:tblGrid>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 Наименование:</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color w:val="000000"/>
                <w:sz w:val="21"/>
                <w:szCs w:val="21"/>
              </w:rPr>
            </w:pPr>
            <w:r w:rsidRPr="00616464">
              <w:rPr>
                <w:color w:val="000000"/>
                <w:sz w:val="21"/>
                <w:szCs w:val="21"/>
              </w:rPr>
              <w:t>Общество с Ограниченной Ответственностью «Зодчий» (ООО  «Зодчий» - сокращенное наименование)</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2. Адрес:</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color w:val="000000"/>
                <w:sz w:val="21"/>
                <w:szCs w:val="21"/>
              </w:rPr>
            </w:pPr>
            <w:r w:rsidRPr="00616464">
              <w:rPr>
                <w:color w:val="000000"/>
                <w:sz w:val="21"/>
                <w:szCs w:val="21"/>
              </w:rPr>
              <w:t xml:space="preserve">Юридический адрес: </w:t>
            </w:r>
            <w:smartTag w:uri="urn:schemas-microsoft-com:office:smarttags" w:element="metricconverter">
              <w:smartTagPr>
                <w:attr w:name="ProductID" w:val="660079, г"/>
              </w:smartTagPr>
              <w:r w:rsidRPr="00616464">
                <w:rPr>
                  <w:color w:val="000000"/>
                  <w:sz w:val="21"/>
                  <w:szCs w:val="21"/>
                </w:rPr>
                <w:t>660079, г</w:t>
              </w:r>
              <w:r w:rsidR="00545774" w:rsidRPr="00616464">
                <w:rPr>
                  <w:color w:val="000000"/>
                  <w:sz w:val="21"/>
                  <w:szCs w:val="21"/>
                </w:rPr>
                <w:t xml:space="preserve"> </w:t>
              </w:r>
            </w:smartTag>
            <w:r w:rsidRPr="00616464">
              <w:rPr>
                <w:color w:val="000000"/>
                <w:sz w:val="21"/>
                <w:szCs w:val="21"/>
              </w:rPr>
              <w:t>Красноярск,  ул.60 лет Октября, 152</w:t>
            </w:r>
          </w:p>
          <w:p w:rsidR="006D7739" w:rsidRPr="00616464" w:rsidRDefault="00545774">
            <w:pPr>
              <w:jc w:val="both"/>
              <w:rPr>
                <w:color w:val="000000"/>
                <w:sz w:val="21"/>
                <w:szCs w:val="21"/>
              </w:rPr>
            </w:pPr>
            <w:r w:rsidRPr="00616464">
              <w:rPr>
                <w:color w:val="000000"/>
                <w:sz w:val="21"/>
                <w:szCs w:val="21"/>
              </w:rPr>
              <w:t xml:space="preserve">Почтовый адрес: г </w:t>
            </w:r>
            <w:r w:rsidR="006D7739" w:rsidRPr="00616464">
              <w:rPr>
                <w:color w:val="000000"/>
                <w:sz w:val="21"/>
                <w:szCs w:val="21"/>
              </w:rPr>
              <w:t>Красноярск, ул. Телевизорная, 4 «б»</w:t>
            </w:r>
          </w:p>
          <w:p w:rsidR="006D7739" w:rsidRPr="00616464" w:rsidRDefault="006D7739">
            <w:pPr>
              <w:jc w:val="both"/>
              <w:rPr>
                <w:color w:val="000000"/>
                <w:sz w:val="21"/>
                <w:szCs w:val="21"/>
              </w:rPr>
            </w:pPr>
            <w:r w:rsidRPr="00616464">
              <w:rPr>
                <w:color w:val="000000"/>
                <w:sz w:val="21"/>
                <w:szCs w:val="21"/>
              </w:rPr>
              <w:t xml:space="preserve">Телефон/факс: 8 (391) 256-03-53. Режим работы: понедельник-пятница с 8.00 до 17.00, </w:t>
            </w:r>
          </w:p>
          <w:p w:rsidR="006D7739" w:rsidRPr="00616464" w:rsidRDefault="006D7739">
            <w:pPr>
              <w:jc w:val="both"/>
              <w:rPr>
                <w:color w:val="000000"/>
                <w:sz w:val="21"/>
                <w:szCs w:val="21"/>
              </w:rPr>
            </w:pPr>
            <w:r w:rsidRPr="00616464">
              <w:rPr>
                <w:color w:val="000000"/>
                <w:sz w:val="21"/>
                <w:szCs w:val="21"/>
              </w:rPr>
              <w:t>перерыв на обед с12.00 до 13.00, выходные дни: суббота, воскресенье.</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3. Сведения о регистрации:</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rStyle w:val="a5"/>
                <w:i w:val="0"/>
                <w:color w:val="000000"/>
                <w:sz w:val="21"/>
                <w:szCs w:val="21"/>
              </w:rPr>
            </w:pPr>
            <w:r w:rsidRPr="00616464">
              <w:rPr>
                <w:rStyle w:val="a5"/>
                <w:i w:val="0"/>
                <w:color w:val="000000"/>
                <w:sz w:val="21"/>
                <w:szCs w:val="21"/>
              </w:rPr>
              <w:t>Свидетельство о государственной регистрации Общества выдано Администрацией Свердловского района г. Красноярска 15 июня 2001 года серия 3-Б № 29481, свидетельство о постановке на учет юридического лица в налоговом органе выдано Межрайонной инспекцией Федеральной налоговой службы № 22 по Красноярскому краю 21 июня 2001года серия 24 № 005711856</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4. Сведения об учредителях:</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rStyle w:val="a5"/>
                <w:i w:val="0"/>
                <w:color w:val="000000"/>
                <w:sz w:val="21"/>
                <w:szCs w:val="21"/>
              </w:rPr>
            </w:pPr>
            <w:r w:rsidRPr="00616464">
              <w:rPr>
                <w:rStyle w:val="a5"/>
                <w:i w:val="0"/>
                <w:color w:val="000000"/>
                <w:sz w:val="21"/>
                <w:szCs w:val="21"/>
              </w:rPr>
              <w:t>Учредителями компании являются физические лица: Шабунин Владимир Дмитриевич, обладающий 80% Уставного капитала Общества, Магдибур Михаил Викторович, обладающий 20% Уставного капитала Общества</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5. Сведения о проектах:</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pacing w:val="-8"/>
                <w:sz w:val="21"/>
                <w:szCs w:val="21"/>
              </w:rPr>
              <w:t>«</w:t>
            </w:r>
            <w:r w:rsidRPr="00616464">
              <w:rPr>
                <w:sz w:val="21"/>
                <w:szCs w:val="21"/>
              </w:rPr>
              <w:t xml:space="preserve">В течение трех лет, предшествующих опубликованию проектной декларации, </w:t>
            </w:r>
            <w:r w:rsidR="003F190F">
              <w:rPr>
                <w:sz w:val="21"/>
                <w:szCs w:val="21"/>
              </w:rPr>
              <w:t>з</w:t>
            </w:r>
            <w:r w:rsidRPr="00616464">
              <w:rPr>
                <w:sz w:val="21"/>
                <w:szCs w:val="21"/>
              </w:rPr>
              <w:t>астройщиком введены:</w:t>
            </w:r>
          </w:p>
          <w:p w:rsidR="00616464" w:rsidRPr="00616464" w:rsidRDefault="00616464" w:rsidP="00616464">
            <w:pPr>
              <w:jc w:val="both"/>
              <w:rPr>
                <w:spacing w:val="-8"/>
                <w:sz w:val="21"/>
                <w:szCs w:val="21"/>
              </w:rPr>
            </w:pPr>
            <w:r w:rsidRPr="00616464">
              <w:rPr>
                <w:spacing w:val="-8"/>
                <w:sz w:val="21"/>
                <w:szCs w:val="21"/>
              </w:rPr>
              <w:t xml:space="preserve">- « Жилой дом № 3 в </w:t>
            </w:r>
            <w:r w:rsidRPr="00616464">
              <w:rPr>
                <w:color w:val="000000"/>
                <w:spacing w:val="-8"/>
                <w:sz w:val="21"/>
                <w:szCs w:val="21"/>
              </w:rPr>
              <w:t xml:space="preserve">Квартале жилых домов со встроено-пристроенными помещениями социально-бытового и торгового назначения в </w:t>
            </w:r>
            <w:r w:rsidRPr="00616464">
              <w:rPr>
                <w:color w:val="000000"/>
                <w:spacing w:val="-8"/>
                <w:sz w:val="21"/>
                <w:szCs w:val="21"/>
                <w:lang w:val="en-US"/>
              </w:rPr>
              <w:t>IX</w:t>
            </w:r>
            <w:r w:rsidRPr="00616464">
              <w:rPr>
                <w:color w:val="000000"/>
                <w:spacing w:val="-8"/>
                <w:sz w:val="21"/>
                <w:szCs w:val="21"/>
              </w:rPr>
              <w:t xml:space="preserve"> микрорайоне «Пашенный» в г. Красноярске» по адресу: г. Красноярск, Свердловский район, ул. Графитная, 20,22,24,26,28. Почтовый адрес: г. Красноярск, ул. Судостроительная, 27 «А».</w:t>
            </w:r>
            <w:r w:rsidRPr="00616464">
              <w:rPr>
                <w:spacing w:val="-8"/>
                <w:sz w:val="21"/>
                <w:szCs w:val="21"/>
              </w:rPr>
              <w:t xml:space="preserve"> Плановый  срок окончания  строительства  –  декабрь 2013г, фактическая дата ввода в эксплуатацию 27.12.2013г»;</w:t>
            </w:r>
          </w:p>
          <w:p w:rsidR="00616464" w:rsidRPr="00616464" w:rsidRDefault="00616464" w:rsidP="00616464">
            <w:pPr>
              <w:jc w:val="both"/>
              <w:rPr>
                <w:spacing w:val="-8"/>
                <w:sz w:val="21"/>
                <w:szCs w:val="21"/>
                <w:highlight w:val="yellow"/>
              </w:rPr>
            </w:pPr>
            <w:r w:rsidRPr="00616464">
              <w:rPr>
                <w:color w:val="000000"/>
                <w:spacing w:val="-8"/>
                <w:sz w:val="21"/>
                <w:szCs w:val="21"/>
              </w:rPr>
              <w:t xml:space="preserve">- «Жилой дом № 2 в «Квартале жилых домов со встроенно-пристроенными помещениями социально-бытового и торгового назначения в </w:t>
            </w:r>
            <w:r w:rsidRPr="00616464">
              <w:rPr>
                <w:color w:val="000000"/>
                <w:spacing w:val="-8"/>
                <w:sz w:val="21"/>
                <w:szCs w:val="21"/>
                <w:lang w:val="en-US"/>
              </w:rPr>
              <w:t>IX</w:t>
            </w:r>
            <w:r w:rsidRPr="00616464">
              <w:rPr>
                <w:color w:val="000000"/>
                <w:spacing w:val="-8"/>
                <w:sz w:val="21"/>
                <w:szCs w:val="21"/>
              </w:rPr>
              <w:t xml:space="preserve"> микрорайоне «Пашенный» в г. Красноярске по адресу: г. Красноярск, Свердловский район, ул. Графитная, 20,22,24,26,28. Почтовый адрес: г. Красноярск, ул. Судостроительная, 25 «А».</w:t>
            </w:r>
            <w:r w:rsidRPr="00616464">
              <w:rPr>
                <w:spacing w:val="-8"/>
                <w:sz w:val="21"/>
                <w:szCs w:val="21"/>
              </w:rPr>
              <w:t xml:space="preserve"> </w:t>
            </w:r>
            <w:r w:rsidRPr="00616464">
              <w:rPr>
                <w:color w:val="000000"/>
                <w:spacing w:val="-8"/>
                <w:sz w:val="21"/>
                <w:szCs w:val="21"/>
              </w:rPr>
              <w:t>Плановый срок окончания строительства – январь 2015 г., фактическая дата ввода в эксплуатацию – 07.04.2015 г.»</w:t>
            </w:r>
          </w:p>
          <w:p w:rsidR="00616464" w:rsidRPr="00616464" w:rsidRDefault="00616464" w:rsidP="00616464">
            <w:pPr>
              <w:jc w:val="both"/>
              <w:rPr>
                <w:spacing w:val="-8"/>
                <w:sz w:val="21"/>
                <w:szCs w:val="21"/>
              </w:rPr>
            </w:pPr>
          </w:p>
          <w:p w:rsidR="00616464" w:rsidRPr="00616464" w:rsidRDefault="00616464" w:rsidP="00616464">
            <w:pPr>
              <w:jc w:val="both"/>
              <w:rPr>
                <w:spacing w:val="-8"/>
                <w:sz w:val="21"/>
                <w:szCs w:val="21"/>
              </w:rPr>
            </w:pPr>
            <w:r w:rsidRPr="00616464">
              <w:rPr>
                <w:spacing w:val="-8"/>
                <w:sz w:val="21"/>
                <w:szCs w:val="21"/>
              </w:rPr>
              <w:t>В настоящее время ведется строительство  объектов:</w:t>
            </w:r>
          </w:p>
          <w:p w:rsidR="00616464" w:rsidRPr="00616464" w:rsidRDefault="00616464" w:rsidP="00616464">
            <w:pPr>
              <w:jc w:val="both"/>
              <w:rPr>
                <w:spacing w:val="-8"/>
                <w:sz w:val="21"/>
                <w:szCs w:val="21"/>
              </w:rPr>
            </w:pPr>
            <w:r w:rsidRPr="00616464">
              <w:rPr>
                <w:spacing w:val="-8"/>
                <w:sz w:val="21"/>
                <w:szCs w:val="21"/>
              </w:rPr>
              <w:t>- многоэтажный жилой дом № 2 со встроенными нежилыми помещениями и инженерным обеспечением объекта в г. Красноярске, Свердловский район, ул. Прибойная, 37, стр. 6,7. Предполагаемый срок сдачи июль 2017 г.;</w:t>
            </w:r>
          </w:p>
          <w:p w:rsidR="00616464" w:rsidRPr="00616464" w:rsidRDefault="00616464" w:rsidP="00616464">
            <w:pPr>
              <w:jc w:val="both"/>
              <w:rPr>
                <w:spacing w:val="-8"/>
                <w:sz w:val="21"/>
                <w:szCs w:val="21"/>
              </w:rPr>
            </w:pPr>
            <w:r w:rsidRPr="00616464">
              <w:rPr>
                <w:spacing w:val="-8"/>
                <w:sz w:val="21"/>
                <w:szCs w:val="21"/>
              </w:rPr>
              <w:t>- многоэтажный жилой дом № 1 со встроенными нежилыми помещениями и инженерным обеспечением объекта в г. Красноярске, Свердловский район, ул. Прибойная, 37, стр. 6,7. Предполагаемый срок сдачи декабрь 2016 г.;</w:t>
            </w:r>
          </w:p>
          <w:p w:rsidR="00616464" w:rsidRPr="00616464" w:rsidRDefault="00616464" w:rsidP="00616464">
            <w:pPr>
              <w:jc w:val="both"/>
              <w:rPr>
                <w:spacing w:val="-8"/>
                <w:sz w:val="21"/>
                <w:szCs w:val="21"/>
              </w:rPr>
            </w:pPr>
            <w:r w:rsidRPr="00616464">
              <w:rPr>
                <w:spacing w:val="-8"/>
                <w:sz w:val="21"/>
                <w:szCs w:val="21"/>
              </w:rPr>
              <w:t xml:space="preserve">- квартал жилых домов со встроено-пристроенными помещениями социально-бытового и торгового назначения в </w:t>
            </w:r>
            <w:r w:rsidRPr="00616464">
              <w:rPr>
                <w:spacing w:val="-8"/>
                <w:sz w:val="21"/>
                <w:szCs w:val="21"/>
                <w:lang w:val="en-US"/>
              </w:rPr>
              <w:t>IX</w:t>
            </w:r>
            <w:r w:rsidRPr="00616464">
              <w:rPr>
                <w:spacing w:val="-8"/>
                <w:sz w:val="21"/>
                <w:szCs w:val="21"/>
              </w:rPr>
              <w:t xml:space="preserve"> микрорайоне «Пашенный» в г. Красн</w:t>
            </w:r>
            <w:r w:rsidR="003F190F">
              <w:rPr>
                <w:spacing w:val="-8"/>
                <w:sz w:val="21"/>
                <w:szCs w:val="21"/>
              </w:rPr>
              <w:t>оярске. Жилой дом № 4 (II этап)</w:t>
            </w:r>
            <w:r w:rsidRPr="00616464">
              <w:rPr>
                <w:spacing w:val="-8"/>
                <w:sz w:val="21"/>
                <w:szCs w:val="21"/>
              </w:rPr>
              <w:t>, расположенный по адресу: г. Красноярск, Свердловский район, ул. Графитная, 20,22,24,26,28. Предполагаемый срок сдачи 3 квартал 2016 г.»</w:t>
            </w:r>
          </w:p>
          <w:p w:rsidR="006D7739" w:rsidRPr="00616464" w:rsidRDefault="00616464" w:rsidP="00616464">
            <w:pPr>
              <w:jc w:val="both"/>
              <w:rPr>
                <w:rStyle w:val="a5"/>
                <w:i w:val="0"/>
                <w:color w:val="000000"/>
                <w:sz w:val="21"/>
                <w:szCs w:val="21"/>
              </w:rPr>
            </w:pPr>
            <w:r w:rsidRPr="00616464">
              <w:rPr>
                <w:spacing w:val="-8"/>
                <w:sz w:val="21"/>
                <w:szCs w:val="21"/>
              </w:rPr>
              <w:t xml:space="preserve">- квартал жилых домов со встроено-пристроенными помещениями социально-бытового и торгового назначения в </w:t>
            </w:r>
            <w:r w:rsidRPr="00616464">
              <w:rPr>
                <w:spacing w:val="-8"/>
                <w:sz w:val="21"/>
                <w:szCs w:val="21"/>
                <w:lang w:val="en-US"/>
              </w:rPr>
              <w:t>IX</w:t>
            </w:r>
            <w:r w:rsidRPr="00616464">
              <w:rPr>
                <w:spacing w:val="-8"/>
                <w:sz w:val="21"/>
                <w:szCs w:val="21"/>
              </w:rPr>
              <w:t xml:space="preserve"> микрорайоне «Пашенный» в г. Красноярске. Жилой дом № 4 , расположенный по адресу: г. Красноярск, Свердловский район, ул. Графитная, 20,22,24,26,28. Предполагаемый срок сдачи декабрь 2015 г.</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6. Сведения о допусках СРО:</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rStyle w:val="a5"/>
                <w:i w:val="0"/>
                <w:color w:val="000000"/>
                <w:sz w:val="21"/>
                <w:szCs w:val="21"/>
              </w:rPr>
            </w:pPr>
            <w:r w:rsidRPr="00616464">
              <w:rPr>
                <w:rStyle w:val="a5"/>
                <w:i w:val="0"/>
                <w:color w:val="000000"/>
                <w:sz w:val="21"/>
                <w:szCs w:val="21"/>
              </w:rPr>
              <w:t>№ 0065.00-2010-2464037332-С-163 от 29.10.2010г. выданное Некоммерческим Партнерством по содействию регламентации деятельности в области строительства, реконструкции и капитального ремонта (НПРиКРстрой)</w:t>
            </w:r>
          </w:p>
        </w:tc>
      </w:tr>
      <w:tr w:rsidR="006D7739" w:rsidRPr="00616464" w:rsidTr="00616464">
        <w:trPr>
          <w:jc w:val="center"/>
        </w:trPr>
        <w:tc>
          <w:tcPr>
            <w:tcW w:w="208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7. Финансовые показатели:</w:t>
            </w:r>
          </w:p>
        </w:tc>
        <w:tc>
          <w:tcPr>
            <w:tcW w:w="8328"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rStyle w:val="a5"/>
                <w:i w:val="0"/>
                <w:color w:val="000000"/>
                <w:sz w:val="21"/>
                <w:szCs w:val="21"/>
              </w:rPr>
            </w:pPr>
            <w:r w:rsidRPr="00616464">
              <w:rPr>
                <w:rStyle w:val="a5"/>
                <w:i w:val="0"/>
                <w:color w:val="000000"/>
                <w:sz w:val="21"/>
                <w:szCs w:val="21"/>
              </w:rPr>
              <w:t>Финансовый результат на 3</w:t>
            </w:r>
            <w:r w:rsidR="003527B4">
              <w:rPr>
                <w:rStyle w:val="a5"/>
                <w:i w:val="0"/>
                <w:color w:val="000000"/>
                <w:sz w:val="21"/>
                <w:szCs w:val="21"/>
              </w:rPr>
              <w:t>0</w:t>
            </w:r>
            <w:r w:rsidRPr="00616464">
              <w:rPr>
                <w:rStyle w:val="a5"/>
                <w:i w:val="0"/>
                <w:color w:val="000000"/>
                <w:sz w:val="21"/>
                <w:szCs w:val="21"/>
              </w:rPr>
              <w:t>.0</w:t>
            </w:r>
            <w:r w:rsidR="00616464">
              <w:rPr>
                <w:rStyle w:val="a5"/>
                <w:i w:val="0"/>
                <w:color w:val="000000"/>
                <w:sz w:val="21"/>
                <w:szCs w:val="21"/>
              </w:rPr>
              <w:t>9</w:t>
            </w:r>
            <w:r w:rsidRPr="00616464">
              <w:rPr>
                <w:rStyle w:val="a5"/>
                <w:i w:val="0"/>
                <w:color w:val="000000"/>
                <w:sz w:val="21"/>
                <w:szCs w:val="21"/>
              </w:rPr>
              <w:t xml:space="preserve">.2015 г. =  </w:t>
            </w:r>
            <w:r w:rsidR="00616464">
              <w:rPr>
                <w:rStyle w:val="a5"/>
                <w:i w:val="0"/>
                <w:color w:val="000000"/>
                <w:sz w:val="21"/>
                <w:szCs w:val="21"/>
              </w:rPr>
              <w:t>1 183</w:t>
            </w:r>
            <w:r w:rsidRPr="00616464">
              <w:rPr>
                <w:rStyle w:val="a5"/>
                <w:i w:val="0"/>
                <w:color w:val="000000"/>
                <w:sz w:val="21"/>
                <w:szCs w:val="21"/>
              </w:rPr>
              <w:t xml:space="preserve"> тыс.руб.</w:t>
            </w:r>
          </w:p>
          <w:p w:rsidR="006D7739" w:rsidRPr="00616464" w:rsidRDefault="006D7739">
            <w:pPr>
              <w:jc w:val="both"/>
              <w:rPr>
                <w:rStyle w:val="a5"/>
                <w:i w:val="0"/>
                <w:color w:val="000000"/>
                <w:sz w:val="21"/>
                <w:szCs w:val="21"/>
              </w:rPr>
            </w:pPr>
            <w:r w:rsidRPr="00616464">
              <w:rPr>
                <w:rStyle w:val="a5"/>
                <w:i w:val="0"/>
                <w:color w:val="000000"/>
                <w:sz w:val="21"/>
                <w:szCs w:val="21"/>
              </w:rPr>
              <w:t>Кредиторская задолженность по состоянию на 3</w:t>
            </w:r>
            <w:r w:rsidR="003527B4">
              <w:rPr>
                <w:rStyle w:val="a5"/>
                <w:i w:val="0"/>
                <w:color w:val="000000"/>
                <w:sz w:val="21"/>
                <w:szCs w:val="21"/>
              </w:rPr>
              <w:t>0</w:t>
            </w:r>
            <w:r w:rsidRPr="00616464">
              <w:rPr>
                <w:rStyle w:val="a5"/>
                <w:i w:val="0"/>
                <w:color w:val="000000"/>
                <w:sz w:val="21"/>
                <w:szCs w:val="21"/>
              </w:rPr>
              <w:t>.0</w:t>
            </w:r>
            <w:r w:rsidR="00616464">
              <w:rPr>
                <w:rStyle w:val="a5"/>
                <w:i w:val="0"/>
                <w:color w:val="000000"/>
                <w:sz w:val="21"/>
                <w:szCs w:val="21"/>
              </w:rPr>
              <w:t>9</w:t>
            </w:r>
            <w:r w:rsidRPr="00616464">
              <w:rPr>
                <w:rStyle w:val="a5"/>
                <w:i w:val="0"/>
                <w:color w:val="000000"/>
                <w:sz w:val="21"/>
                <w:szCs w:val="21"/>
              </w:rPr>
              <w:t>.2015 г  =  3</w:t>
            </w:r>
            <w:r w:rsidR="00616464">
              <w:rPr>
                <w:rStyle w:val="a5"/>
                <w:i w:val="0"/>
                <w:color w:val="000000"/>
                <w:sz w:val="21"/>
                <w:szCs w:val="21"/>
              </w:rPr>
              <w:t>90</w:t>
            </w:r>
            <w:r w:rsidRPr="00616464">
              <w:rPr>
                <w:rStyle w:val="a5"/>
                <w:i w:val="0"/>
                <w:color w:val="000000"/>
                <w:sz w:val="21"/>
                <w:szCs w:val="21"/>
              </w:rPr>
              <w:t xml:space="preserve"> </w:t>
            </w:r>
            <w:r w:rsidR="00616464">
              <w:rPr>
                <w:rStyle w:val="a5"/>
                <w:i w:val="0"/>
                <w:color w:val="000000"/>
                <w:sz w:val="21"/>
                <w:szCs w:val="21"/>
              </w:rPr>
              <w:t>041</w:t>
            </w:r>
            <w:r w:rsidRPr="00616464">
              <w:rPr>
                <w:rStyle w:val="a5"/>
                <w:i w:val="0"/>
                <w:color w:val="000000"/>
                <w:sz w:val="21"/>
                <w:szCs w:val="21"/>
              </w:rPr>
              <w:t xml:space="preserve"> тыс.руб.</w:t>
            </w:r>
          </w:p>
          <w:p w:rsidR="006D7739" w:rsidRPr="00616464" w:rsidRDefault="006D7739">
            <w:pPr>
              <w:jc w:val="both"/>
              <w:rPr>
                <w:rStyle w:val="a5"/>
                <w:i w:val="0"/>
                <w:color w:val="000000"/>
                <w:sz w:val="21"/>
                <w:szCs w:val="21"/>
              </w:rPr>
            </w:pPr>
            <w:r w:rsidRPr="00616464">
              <w:rPr>
                <w:rStyle w:val="a5"/>
                <w:i w:val="0"/>
                <w:color w:val="000000"/>
                <w:sz w:val="21"/>
                <w:szCs w:val="21"/>
              </w:rPr>
              <w:lastRenderedPageBreak/>
              <w:t>Дебиторская задолженность на 3</w:t>
            </w:r>
            <w:r w:rsidR="003527B4">
              <w:rPr>
                <w:rStyle w:val="a5"/>
                <w:i w:val="0"/>
                <w:color w:val="000000"/>
                <w:sz w:val="21"/>
                <w:szCs w:val="21"/>
              </w:rPr>
              <w:t>0</w:t>
            </w:r>
            <w:r w:rsidRPr="00616464">
              <w:rPr>
                <w:rStyle w:val="a5"/>
                <w:i w:val="0"/>
                <w:color w:val="000000"/>
                <w:sz w:val="21"/>
                <w:szCs w:val="21"/>
              </w:rPr>
              <w:t>.0</w:t>
            </w:r>
            <w:r w:rsidR="00616464">
              <w:rPr>
                <w:rStyle w:val="a5"/>
                <w:i w:val="0"/>
                <w:color w:val="000000"/>
                <w:sz w:val="21"/>
                <w:szCs w:val="21"/>
              </w:rPr>
              <w:t>9</w:t>
            </w:r>
            <w:r w:rsidRPr="00616464">
              <w:rPr>
                <w:rStyle w:val="a5"/>
                <w:i w:val="0"/>
                <w:color w:val="000000"/>
                <w:sz w:val="21"/>
                <w:szCs w:val="21"/>
              </w:rPr>
              <w:t xml:space="preserve">.2015 г  =  </w:t>
            </w:r>
            <w:r w:rsidR="00616464">
              <w:rPr>
                <w:rStyle w:val="a5"/>
                <w:i w:val="0"/>
                <w:color w:val="000000"/>
                <w:sz w:val="21"/>
                <w:szCs w:val="21"/>
              </w:rPr>
              <w:t>88 079</w:t>
            </w:r>
            <w:r w:rsidRPr="00616464">
              <w:rPr>
                <w:rStyle w:val="a5"/>
                <w:i w:val="0"/>
                <w:color w:val="000000"/>
                <w:sz w:val="21"/>
                <w:szCs w:val="21"/>
              </w:rPr>
              <w:t xml:space="preserve"> тыс.руб.</w:t>
            </w:r>
          </w:p>
          <w:p w:rsidR="006D7739" w:rsidRPr="00616464" w:rsidRDefault="006D7739" w:rsidP="003527B4">
            <w:pPr>
              <w:jc w:val="both"/>
              <w:rPr>
                <w:rStyle w:val="a5"/>
                <w:i w:val="0"/>
                <w:color w:val="000000"/>
                <w:sz w:val="21"/>
                <w:szCs w:val="21"/>
              </w:rPr>
            </w:pPr>
            <w:r w:rsidRPr="00616464">
              <w:rPr>
                <w:rStyle w:val="a5"/>
                <w:i w:val="0"/>
                <w:color w:val="000000"/>
                <w:sz w:val="21"/>
                <w:szCs w:val="21"/>
              </w:rPr>
              <w:t>Указанная информация отражена в бухгалтерском балансе на 3</w:t>
            </w:r>
            <w:r w:rsidR="003527B4">
              <w:rPr>
                <w:rStyle w:val="a5"/>
                <w:i w:val="0"/>
                <w:color w:val="000000"/>
                <w:sz w:val="21"/>
                <w:szCs w:val="21"/>
              </w:rPr>
              <w:t>0</w:t>
            </w:r>
            <w:r w:rsidRPr="00616464">
              <w:rPr>
                <w:rStyle w:val="a5"/>
                <w:i w:val="0"/>
                <w:color w:val="000000"/>
                <w:sz w:val="21"/>
                <w:szCs w:val="21"/>
              </w:rPr>
              <w:t>.0</w:t>
            </w:r>
            <w:r w:rsidR="00616464">
              <w:rPr>
                <w:rStyle w:val="a5"/>
                <w:i w:val="0"/>
                <w:color w:val="000000"/>
                <w:sz w:val="21"/>
                <w:szCs w:val="21"/>
              </w:rPr>
              <w:t>9</w:t>
            </w:r>
            <w:r w:rsidRPr="00616464">
              <w:rPr>
                <w:rStyle w:val="a5"/>
                <w:i w:val="0"/>
                <w:color w:val="000000"/>
                <w:sz w:val="21"/>
                <w:szCs w:val="21"/>
              </w:rPr>
              <w:t>.2015 г  (форма №1), отчете о прибылях и убытках на 3</w:t>
            </w:r>
            <w:r w:rsidR="003527B4">
              <w:rPr>
                <w:rStyle w:val="a5"/>
                <w:i w:val="0"/>
                <w:color w:val="000000"/>
                <w:sz w:val="21"/>
                <w:szCs w:val="21"/>
              </w:rPr>
              <w:t>0</w:t>
            </w:r>
            <w:r w:rsidRPr="00616464">
              <w:rPr>
                <w:rStyle w:val="a5"/>
                <w:i w:val="0"/>
                <w:color w:val="000000"/>
                <w:sz w:val="21"/>
                <w:szCs w:val="21"/>
              </w:rPr>
              <w:t>.0</w:t>
            </w:r>
            <w:r w:rsidR="00616464">
              <w:rPr>
                <w:rStyle w:val="a5"/>
                <w:i w:val="0"/>
                <w:color w:val="000000"/>
                <w:sz w:val="21"/>
                <w:szCs w:val="21"/>
              </w:rPr>
              <w:t>9</w:t>
            </w:r>
            <w:r w:rsidRPr="00616464">
              <w:rPr>
                <w:rStyle w:val="a5"/>
                <w:i w:val="0"/>
                <w:color w:val="000000"/>
                <w:sz w:val="21"/>
                <w:szCs w:val="21"/>
              </w:rPr>
              <w:t>.2015 г . (форма № 2)</w:t>
            </w:r>
          </w:p>
        </w:tc>
      </w:tr>
    </w:tbl>
    <w:p w:rsidR="006D7739" w:rsidRDefault="006D7739" w:rsidP="006D7739">
      <w:pPr>
        <w:jc w:val="both"/>
        <w:rPr>
          <w:sz w:val="20"/>
          <w:szCs w:val="20"/>
        </w:rPr>
      </w:pPr>
    </w:p>
    <w:p w:rsidR="006D7739" w:rsidRDefault="006D7739" w:rsidP="006D7739">
      <w:pPr>
        <w:jc w:val="both"/>
        <w:rPr>
          <w:sz w:val="20"/>
          <w:szCs w:val="20"/>
        </w:rPr>
      </w:pPr>
      <w:r>
        <w:rPr>
          <w:sz w:val="20"/>
          <w:szCs w:val="20"/>
          <w:lang w:val="en-US"/>
        </w:rPr>
        <w:t>II</w:t>
      </w:r>
      <w:r>
        <w:rPr>
          <w:sz w:val="20"/>
          <w:szCs w:val="20"/>
        </w:rPr>
        <w:t>. Информация о проекте строительства.</w:t>
      </w:r>
    </w:p>
    <w:tbl>
      <w:tblPr>
        <w:tblW w:w="10336"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8286"/>
      </w:tblGrid>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 Цель проекта строительства:</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Обеспечение граждан  жильем.</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2. Этапы и сроки реализации проекта</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rsidP="003527B4">
            <w:pPr>
              <w:jc w:val="both"/>
              <w:rPr>
                <w:sz w:val="21"/>
                <w:szCs w:val="21"/>
              </w:rPr>
            </w:pPr>
            <w:r w:rsidRPr="00616464">
              <w:rPr>
                <w:sz w:val="21"/>
                <w:szCs w:val="21"/>
              </w:rPr>
              <w:t xml:space="preserve">В одну  очередь:  начало строительства – январь 2016 г.,  окончание  строительства  –  </w:t>
            </w:r>
            <w:r w:rsidR="003527B4">
              <w:rPr>
                <w:sz w:val="21"/>
                <w:szCs w:val="21"/>
              </w:rPr>
              <w:t>июнь</w:t>
            </w:r>
            <w:r w:rsidR="00E82B11">
              <w:rPr>
                <w:sz w:val="21"/>
                <w:szCs w:val="21"/>
              </w:rPr>
              <w:t xml:space="preserve"> </w:t>
            </w:r>
            <w:r w:rsidRPr="00616464">
              <w:rPr>
                <w:sz w:val="21"/>
                <w:szCs w:val="21"/>
              </w:rPr>
              <w:t>201</w:t>
            </w:r>
            <w:r w:rsidR="003527B4">
              <w:rPr>
                <w:sz w:val="21"/>
                <w:szCs w:val="21"/>
              </w:rPr>
              <w:t>8</w:t>
            </w:r>
            <w:r w:rsidRPr="00616464">
              <w:rPr>
                <w:sz w:val="21"/>
                <w:szCs w:val="21"/>
              </w:rPr>
              <w:t>г.</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3. Разрешительная документация</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 xml:space="preserve">Договор аренды земельного участка с кадастровым номером 24:50:0700142:19 от 10.07.2014г. № б/н между владельцем земельного участка ИП Веревкиным Алексеем Ивановичем (свидетельство о государственной регистрации права собственности 24 ЕЛ 260669) и арендатором ООО «Зодчий» для использования в целях строительства многоэтажных жилых домов со встроенными нежилыми помещениями сроком до 10.07.2020 года, договор зарегистрирован 20.08.2014г. за № 24-24-01/185/2014-565 Управлением Федеральной службы государственной регистрации, кадастра и картографии по Красноярскому краю. </w:t>
            </w:r>
            <w:r w:rsidR="003F190F">
              <w:rPr>
                <w:sz w:val="21"/>
                <w:szCs w:val="21"/>
              </w:rPr>
              <w:t xml:space="preserve">Дополнительное соглашение от 12.07.2014г. к договору аренды земельного участка от 10.07.2014г. Дополнительное соглашение зарегистрировано </w:t>
            </w:r>
            <w:r w:rsidR="003F190F" w:rsidRPr="00616464">
              <w:rPr>
                <w:sz w:val="21"/>
                <w:szCs w:val="21"/>
              </w:rPr>
              <w:t>2</w:t>
            </w:r>
            <w:r w:rsidR="003F190F">
              <w:rPr>
                <w:sz w:val="21"/>
                <w:szCs w:val="21"/>
              </w:rPr>
              <w:t>1</w:t>
            </w:r>
            <w:r w:rsidR="003F190F" w:rsidRPr="00616464">
              <w:rPr>
                <w:sz w:val="21"/>
                <w:szCs w:val="21"/>
              </w:rPr>
              <w:t>.</w:t>
            </w:r>
            <w:r w:rsidR="003F190F">
              <w:rPr>
                <w:sz w:val="21"/>
                <w:szCs w:val="21"/>
              </w:rPr>
              <w:t>05</w:t>
            </w:r>
            <w:r w:rsidR="003F190F" w:rsidRPr="00616464">
              <w:rPr>
                <w:sz w:val="21"/>
                <w:szCs w:val="21"/>
              </w:rPr>
              <w:t>.201</w:t>
            </w:r>
            <w:r w:rsidR="003F190F">
              <w:rPr>
                <w:sz w:val="21"/>
                <w:szCs w:val="21"/>
              </w:rPr>
              <w:t>5</w:t>
            </w:r>
            <w:r w:rsidR="003F190F" w:rsidRPr="00616464">
              <w:rPr>
                <w:sz w:val="21"/>
                <w:szCs w:val="21"/>
              </w:rPr>
              <w:t>г. за № 24-24</w:t>
            </w:r>
            <w:r w:rsidR="003F190F">
              <w:rPr>
                <w:sz w:val="21"/>
                <w:szCs w:val="21"/>
              </w:rPr>
              <w:t>/0</w:t>
            </w:r>
            <w:r w:rsidR="003F190F" w:rsidRPr="00616464">
              <w:rPr>
                <w:sz w:val="21"/>
                <w:szCs w:val="21"/>
              </w:rPr>
              <w:t>01</w:t>
            </w:r>
            <w:r w:rsidR="003F190F">
              <w:rPr>
                <w:sz w:val="21"/>
                <w:szCs w:val="21"/>
              </w:rPr>
              <w:t>-24/001</w:t>
            </w:r>
            <w:r w:rsidR="003F190F" w:rsidRPr="00616464">
              <w:rPr>
                <w:sz w:val="21"/>
                <w:szCs w:val="21"/>
              </w:rPr>
              <w:t>/</w:t>
            </w:r>
            <w:r w:rsidR="003F190F">
              <w:rPr>
                <w:sz w:val="21"/>
                <w:szCs w:val="21"/>
              </w:rPr>
              <w:t>015</w:t>
            </w:r>
            <w:r w:rsidR="003F190F" w:rsidRPr="00616464">
              <w:rPr>
                <w:sz w:val="21"/>
                <w:szCs w:val="21"/>
              </w:rPr>
              <w:t>/201</w:t>
            </w:r>
            <w:r w:rsidR="003F190F">
              <w:rPr>
                <w:sz w:val="21"/>
                <w:szCs w:val="21"/>
              </w:rPr>
              <w:t>5-6106/1</w:t>
            </w:r>
            <w:r w:rsidR="003F190F" w:rsidRPr="00616464">
              <w:rPr>
                <w:sz w:val="21"/>
                <w:szCs w:val="21"/>
              </w:rPr>
              <w:t xml:space="preserve"> Управлением Федеральной службы государственной регистрации, кадастра и картографии по Красноярскому краю</w:t>
            </w:r>
            <w:r w:rsidR="003F190F">
              <w:rPr>
                <w:sz w:val="21"/>
                <w:szCs w:val="21"/>
              </w:rPr>
              <w:t xml:space="preserve">. </w:t>
            </w:r>
            <w:r w:rsidR="00065F0C">
              <w:rPr>
                <w:sz w:val="21"/>
                <w:szCs w:val="21"/>
              </w:rPr>
              <w:t xml:space="preserve">Дополнительное соглашение № 1 от 19.12.2014г. к договору аренды земельного участка от 10.07.2014г. Дополнительное соглашение зарегистрировано </w:t>
            </w:r>
            <w:r w:rsidR="00065F0C" w:rsidRPr="00616464">
              <w:rPr>
                <w:sz w:val="21"/>
                <w:szCs w:val="21"/>
              </w:rPr>
              <w:t>2</w:t>
            </w:r>
            <w:r w:rsidR="00065F0C">
              <w:rPr>
                <w:sz w:val="21"/>
                <w:szCs w:val="21"/>
              </w:rPr>
              <w:t>6</w:t>
            </w:r>
            <w:r w:rsidR="00065F0C" w:rsidRPr="00616464">
              <w:rPr>
                <w:sz w:val="21"/>
                <w:szCs w:val="21"/>
              </w:rPr>
              <w:t>.</w:t>
            </w:r>
            <w:r w:rsidR="00065F0C">
              <w:rPr>
                <w:sz w:val="21"/>
                <w:szCs w:val="21"/>
              </w:rPr>
              <w:t>12</w:t>
            </w:r>
            <w:r w:rsidR="00065F0C" w:rsidRPr="00616464">
              <w:rPr>
                <w:sz w:val="21"/>
                <w:szCs w:val="21"/>
              </w:rPr>
              <w:t>.2014г. за № 24-24-01/</w:t>
            </w:r>
            <w:r w:rsidR="00065F0C">
              <w:rPr>
                <w:sz w:val="21"/>
                <w:szCs w:val="21"/>
              </w:rPr>
              <w:t>303</w:t>
            </w:r>
            <w:r w:rsidR="00065F0C" w:rsidRPr="00616464">
              <w:rPr>
                <w:sz w:val="21"/>
                <w:szCs w:val="21"/>
              </w:rPr>
              <w:t>/2014-</w:t>
            </w:r>
            <w:r w:rsidR="00065F0C">
              <w:rPr>
                <w:sz w:val="21"/>
                <w:szCs w:val="21"/>
              </w:rPr>
              <w:t>491</w:t>
            </w:r>
            <w:r w:rsidR="00065F0C" w:rsidRPr="00616464">
              <w:rPr>
                <w:sz w:val="21"/>
                <w:szCs w:val="21"/>
              </w:rPr>
              <w:t xml:space="preserve"> Управлением Федеральной службы государственной регистрации, кадастра и картографии по Красноярскому краю</w:t>
            </w:r>
            <w:r w:rsidR="00065F0C">
              <w:rPr>
                <w:sz w:val="21"/>
                <w:szCs w:val="21"/>
              </w:rPr>
              <w:t xml:space="preserve">.  </w:t>
            </w:r>
            <w:r w:rsidR="003F190F">
              <w:rPr>
                <w:sz w:val="21"/>
                <w:szCs w:val="21"/>
              </w:rPr>
              <w:t xml:space="preserve">Дополнительное соглашение № 2 от 30.12.2014г. к договору аренды земельного участка от 10.07.2014г. Дополнительное соглашение зарегистрировано </w:t>
            </w:r>
            <w:r w:rsidR="003F190F" w:rsidRPr="00616464">
              <w:rPr>
                <w:sz w:val="21"/>
                <w:szCs w:val="21"/>
              </w:rPr>
              <w:t>2</w:t>
            </w:r>
            <w:r w:rsidR="003F190F">
              <w:rPr>
                <w:sz w:val="21"/>
                <w:szCs w:val="21"/>
              </w:rPr>
              <w:t>1</w:t>
            </w:r>
            <w:r w:rsidR="003F190F" w:rsidRPr="00616464">
              <w:rPr>
                <w:sz w:val="21"/>
                <w:szCs w:val="21"/>
              </w:rPr>
              <w:t>.</w:t>
            </w:r>
            <w:r w:rsidR="003F190F">
              <w:rPr>
                <w:sz w:val="21"/>
                <w:szCs w:val="21"/>
              </w:rPr>
              <w:t>05</w:t>
            </w:r>
            <w:r w:rsidR="003F190F" w:rsidRPr="00616464">
              <w:rPr>
                <w:sz w:val="21"/>
                <w:szCs w:val="21"/>
              </w:rPr>
              <w:t>.201</w:t>
            </w:r>
            <w:r w:rsidR="003F190F">
              <w:rPr>
                <w:sz w:val="21"/>
                <w:szCs w:val="21"/>
              </w:rPr>
              <w:t>5</w:t>
            </w:r>
            <w:r w:rsidR="003F190F" w:rsidRPr="00616464">
              <w:rPr>
                <w:sz w:val="21"/>
                <w:szCs w:val="21"/>
              </w:rPr>
              <w:t>г. за № 24-24</w:t>
            </w:r>
            <w:r w:rsidR="003F190F">
              <w:rPr>
                <w:sz w:val="21"/>
                <w:szCs w:val="21"/>
              </w:rPr>
              <w:t>/0</w:t>
            </w:r>
            <w:r w:rsidR="003F190F" w:rsidRPr="00616464">
              <w:rPr>
                <w:sz w:val="21"/>
                <w:szCs w:val="21"/>
              </w:rPr>
              <w:t>01</w:t>
            </w:r>
            <w:r w:rsidR="003F190F">
              <w:rPr>
                <w:sz w:val="21"/>
                <w:szCs w:val="21"/>
              </w:rPr>
              <w:t>-24/001/015</w:t>
            </w:r>
            <w:r w:rsidR="003F190F" w:rsidRPr="00616464">
              <w:rPr>
                <w:sz w:val="21"/>
                <w:szCs w:val="21"/>
              </w:rPr>
              <w:t>/201</w:t>
            </w:r>
            <w:r w:rsidR="003F190F">
              <w:rPr>
                <w:sz w:val="21"/>
                <w:szCs w:val="21"/>
              </w:rPr>
              <w:t>5</w:t>
            </w:r>
            <w:r w:rsidR="003F190F" w:rsidRPr="00616464">
              <w:rPr>
                <w:sz w:val="21"/>
                <w:szCs w:val="21"/>
              </w:rPr>
              <w:t>-</w:t>
            </w:r>
            <w:r w:rsidR="003F190F">
              <w:rPr>
                <w:sz w:val="21"/>
                <w:szCs w:val="21"/>
              </w:rPr>
              <w:t xml:space="preserve">6105/1 </w:t>
            </w:r>
            <w:r w:rsidR="003F190F" w:rsidRPr="00616464">
              <w:rPr>
                <w:sz w:val="21"/>
                <w:szCs w:val="21"/>
              </w:rPr>
              <w:t>Управлением Федеральной службы государственной регистрации, кадастра и картографии по Красноярскому краю</w:t>
            </w:r>
            <w:r w:rsidR="003F190F">
              <w:rPr>
                <w:sz w:val="21"/>
                <w:szCs w:val="21"/>
              </w:rPr>
              <w:t xml:space="preserve">. </w:t>
            </w:r>
            <w:r w:rsidRPr="00616464">
              <w:rPr>
                <w:sz w:val="21"/>
                <w:szCs w:val="21"/>
              </w:rPr>
              <w:t xml:space="preserve">Площадь участка в границах землепользования – 25 055м2. Площадь застройки </w:t>
            </w:r>
            <w:r w:rsidRPr="00616464">
              <w:rPr>
                <w:color w:val="0D0D0D"/>
                <w:sz w:val="21"/>
                <w:szCs w:val="21"/>
              </w:rPr>
              <w:t>– 804,58 м2.</w:t>
            </w:r>
            <w:r w:rsidRPr="00616464">
              <w:rPr>
                <w:sz w:val="21"/>
                <w:szCs w:val="21"/>
              </w:rPr>
              <w:t xml:space="preserve">      </w:t>
            </w:r>
          </w:p>
          <w:p w:rsidR="006D7739" w:rsidRPr="00616464" w:rsidRDefault="006D7739">
            <w:pPr>
              <w:jc w:val="both"/>
              <w:rPr>
                <w:sz w:val="21"/>
                <w:szCs w:val="21"/>
              </w:rPr>
            </w:pPr>
            <w:r w:rsidRPr="00616464">
              <w:rPr>
                <w:sz w:val="21"/>
                <w:szCs w:val="21"/>
              </w:rPr>
              <w:t xml:space="preserve">Градостроительный план земельного участка № </w:t>
            </w:r>
            <w:r w:rsidRPr="00616464">
              <w:rPr>
                <w:sz w:val="21"/>
                <w:szCs w:val="21"/>
                <w:lang w:val="en-US"/>
              </w:rPr>
              <w:t>RU</w:t>
            </w:r>
            <w:r w:rsidRPr="00616464">
              <w:rPr>
                <w:sz w:val="21"/>
                <w:szCs w:val="21"/>
              </w:rPr>
              <w:t xml:space="preserve"> 24308000-13479, утвержден Распоряжением Администрации г Красноярска «Об утверждении Градостроительных планов земельных участков» № 459-арх от 08.05.2015 г.  </w:t>
            </w:r>
          </w:p>
          <w:p w:rsidR="006D7739" w:rsidRPr="00616464" w:rsidRDefault="006D7739">
            <w:pPr>
              <w:jc w:val="both"/>
              <w:rPr>
                <w:sz w:val="21"/>
                <w:szCs w:val="21"/>
              </w:rPr>
            </w:pPr>
            <w:r w:rsidRPr="00616464">
              <w:rPr>
                <w:sz w:val="21"/>
                <w:szCs w:val="21"/>
              </w:rPr>
              <w:t>Заключение экспертизы № 4-1-1-0193-14 ООО «СибЭксперт» от 30.12.2014 г.</w:t>
            </w:r>
          </w:p>
          <w:p w:rsidR="006D7739" w:rsidRPr="00616464" w:rsidRDefault="006D7739" w:rsidP="003527B4">
            <w:pPr>
              <w:jc w:val="both"/>
              <w:rPr>
                <w:color w:val="FF0000"/>
                <w:sz w:val="21"/>
                <w:szCs w:val="21"/>
              </w:rPr>
            </w:pPr>
            <w:r w:rsidRPr="00616464">
              <w:rPr>
                <w:sz w:val="21"/>
                <w:szCs w:val="21"/>
              </w:rPr>
              <w:t>Разрешение</w:t>
            </w:r>
            <w:r w:rsidR="003527B4">
              <w:rPr>
                <w:sz w:val="21"/>
                <w:szCs w:val="21"/>
              </w:rPr>
              <w:t xml:space="preserve"> на строительство от 27.07.2015</w:t>
            </w:r>
            <w:r w:rsidRPr="00616464">
              <w:rPr>
                <w:sz w:val="21"/>
                <w:szCs w:val="21"/>
              </w:rPr>
              <w:t>г.</w:t>
            </w:r>
            <w:r w:rsidRPr="00616464">
              <w:rPr>
                <w:color w:val="FF0000"/>
                <w:sz w:val="21"/>
                <w:szCs w:val="21"/>
              </w:rPr>
              <w:t xml:space="preserve"> </w:t>
            </w:r>
            <w:r w:rsidRPr="00616464">
              <w:rPr>
                <w:sz w:val="21"/>
                <w:szCs w:val="21"/>
              </w:rPr>
              <w:t xml:space="preserve">№ </w:t>
            </w:r>
            <w:r w:rsidRPr="00616464">
              <w:rPr>
                <w:sz w:val="21"/>
                <w:szCs w:val="21"/>
                <w:lang w:val="en-US"/>
              </w:rPr>
              <w:t>RU</w:t>
            </w:r>
            <w:r w:rsidRPr="00616464">
              <w:rPr>
                <w:sz w:val="21"/>
                <w:szCs w:val="21"/>
              </w:rPr>
              <w:t xml:space="preserve"> 24-308-260-2015. Благоустройством предусмотрены: детская игровая площадка,  площадка для отдыха взрослых. Свободная от застройки территория отведена под тротуары, асфальтированные дороги, газоны,  посадку кустарников и деревьев.</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4. Местоположение жилого дома и его описание:</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27-этажный жилой  дом № 3,  в том числе подвальный этаж,  запроектирован согласно Генплана города севернее жилого района «Пашенный» в Свердловском районе города Красноярска. Жилой дом представляет собой одноподъездный дом на 288 квартир в каркасно-монолитном (кирпичное заполнение) исполнении с техническим подвалом и теплым чердаком. На первом этаже жилого дома предусмотрены  нежилые помещения, с 2-го по 25-й этаж расположены одноуровневые квартиры, 26-й этаж - верхняя техническая надстройка, на входе  в  подъезд запроектирован  двух маршевый пандус, входы в нежилые помещения так же оборудованы пандусом. Лестнично-лифтовой узел жилого дома оборудован тремя пассажирскими лифтами. 2 лифта грузоподъемностью 1000 кг и 1 лифт грузоподъемностью 400 кг.</w:t>
            </w:r>
          </w:p>
          <w:p w:rsidR="006D7739" w:rsidRPr="00616464" w:rsidRDefault="006D7739">
            <w:pPr>
              <w:jc w:val="both"/>
              <w:rPr>
                <w:sz w:val="21"/>
                <w:szCs w:val="21"/>
              </w:rPr>
            </w:pPr>
            <w:r w:rsidRPr="00616464">
              <w:rPr>
                <w:sz w:val="21"/>
                <w:szCs w:val="21"/>
              </w:rPr>
              <w:t>Ствол мусоропровода выполнен из металлических нержавеющих труб, оборудован устройством для промывки, очистки и дезинфекции. Камера мусороудаления оборудована системой отопления и вентиляции, механизмом очистки. Внутренние стены облицовываются керамической плиткой на всю высоту, полы – керамогранитная плитка.</w:t>
            </w:r>
          </w:p>
          <w:p w:rsidR="006D7739" w:rsidRPr="00616464" w:rsidRDefault="006D7739">
            <w:pPr>
              <w:jc w:val="both"/>
              <w:rPr>
                <w:sz w:val="21"/>
                <w:szCs w:val="21"/>
              </w:rPr>
            </w:pPr>
            <w:r w:rsidRPr="00616464">
              <w:rPr>
                <w:sz w:val="21"/>
                <w:szCs w:val="21"/>
              </w:rPr>
              <w:t>В состав помещений технического назначения входят помещение индивидуального теплового пункта, помещение электрощитовой, помещение насосной станции</w:t>
            </w:r>
            <w:r w:rsidR="003F190F">
              <w:rPr>
                <w:sz w:val="21"/>
                <w:szCs w:val="21"/>
              </w:rPr>
              <w:t>.</w:t>
            </w:r>
          </w:p>
          <w:p w:rsidR="006D7739" w:rsidRPr="00616464" w:rsidRDefault="006D7739">
            <w:pPr>
              <w:jc w:val="both"/>
              <w:rPr>
                <w:sz w:val="21"/>
                <w:szCs w:val="21"/>
              </w:rPr>
            </w:pPr>
            <w:r w:rsidRPr="00616464">
              <w:rPr>
                <w:sz w:val="21"/>
                <w:szCs w:val="21"/>
              </w:rPr>
              <w:t>Наружная отделка жилого дома:</w:t>
            </w:r>
          </w:p>
          <w:p w:rsidR="006D7739" w:rsidRPr="00616464" w:rsidRDefault="006D7739">
            <w:pPr>
              <w:jc w:val="both"/>
              <w:rPr>
                <w:sz w:val="21"/>
                <w:szCs w:val="21"/>
              </w:rPr>
            </w:pPr>
            <w:r w:rsidRPr="00616464">
              <w:rPr>
                <w:sz w:val="21"/>
                <w:szCs w:val="21"/>
              </w:rPr>
              <w:t>- боковые стенки монолитных крылец и пандусов входов, приямков, входов в технический подвал облицовываются фасадной плиткой;</w:t>
            </w:r>
          </w:p>
          <w:p w:rsidR="006D7739" w:rsidRPr="00616464" w:rsidRDefault="006D7739">
            <w:pPr>
              <w:jc w:val="both"/>
              <w:rPr>
                <w:sz w:val="21"/>
                <w:szCs w:val="21"/>
              </w:rPr>
            </w:pPr>
            <w:r w:rsidRPr="00616464">
              <w:rPr>
                <w:sz w:val="21"/>
                <w:szCs w:val="21"/>
              </w:rPr>
              <w:t>- наружные стены фасадов дома – облицовочный кирпич.</w:t>
            </w:r>
          </w:p>
          <w:p w:rsidR="006D7739" w:rsidRPr="00616464" w:rsidRDefault="006D7739">
            <w:pPr>
              <w:jc w:val="both"/>
              <w:rPr>
                <w:color w:val="000000"/>
                <w:sz w:val="21"/>
                <w:szCs w:val="21"/>
              </w:rPr>
            </w:pPr>
            <w:r w:rsidRPr="00616464">
              <w:rPr>
                <w:color w:val="000000"/>
                <w:sz w:val="21"/>
                <w:szCs w:val="21"/>
              </w:rPr>
              <w:t>Наружные стены ненесущие многослойные, толщиной 510 мм: внутренний слой толщиной 250 мм из обыкновенного полнотелого глиняного кирпича, утеплитель 140  мм, облицовочный кирпич 120 мм.</w:t>
            </w:r>
          </w:p>
          <w:p w:rsidR="006D7739" w:rsidRPr="00616464" w:rsidRDefault="006D7739">
            <w:pPr>
              <w:jc w:val="both"/>
              <w:rPr>
                <w:sz w:val="21"/>
                <w:szCs w:val="21"/>
              </w:rPr>
            </w:pPr>
            <w:r w:rsidRPr="00616464">
              <w:rPr>
                <w:sz w:val="21"/>
                <w:szCs w:val="21"/>
              </w:rPr>
              <w:t xml:space="preserve">Остекление лоджий из алюминиевых профилей с заполнением однослойным закаленным </w:t>
            </w:r>
            <w:r w:rsidRPr="00616464">
              <w:rPr>
                <w:sz w:val="21"/>
                <w:szCs w:val="21"/>
              </w:rPr>
              <w:lastRenderedPageBreak/>
              <w:t>стеклом толщиной  4мм.</w:t>
            </w:r>
          </w:p>
          <w:p w:rsidR="006D7739" w:rsidRPr="00616464" w:rsidRDefault="006D7739">
            <w:pPr>
              <w:jc w:val="both"/>
              <w:rPr>
                <w:sz w:val="21"/>
                <w:szCs w:val="21"/>
              </w:rPr>
            </w:pPr>
            <w:r w:rsidRPr="00616464">
              <w:rPr>
                <w:sz w:val="21"/>
                <w:szCs w:val="21"/>
              </w:rPr>
              <w:t xml:space="preserve"> Окна квартир и двери в лоджии - поливинилхлоридные, входные двери в квартиры – </w:t>
            </w:r>
            <w:r w:rsidR="00C730D0">
              <w:rPr>
                <w:sz w:val="21"/>
                <w:szCs w:val="21"/>
              </w:rPr>
              <w:t>металлические.</w:t>
            </w:r>
          </w:p>
          <w:p w:rsidR="006D7739" w:rsidRPr="00616464" w:rsidRDefault="006D7739">
            <w:pPr>
              <w:jc w:val="both"/>
              <w:rPr>
                <w:sz w:val="21"/>
                <w:szCs w:val="21"/>
              </w:rPr>
            </w:pPr>
            <w:r w:rsidRPr="00616464">
              <w:rPr>
                <w:sz w:val="21"/>
                <w:szCs w:val="21"/>
              </w:rPr>
              <w:t>Кровля здания плоская - совмещенное покрытие из рулонных наплавляемых кровельных материалов «Унифлекс», «Техноэласт» с организованным внутренним водостоком.</w:t>
            </w:r>
          </w:p>
          <w:p w:rsidR="006D7739" w:rsidRPr="00616464" w:rsidRDefault="006D7739">
            <w:pPr>
              <w:jc w:val="both"/>
              <w:rPr>
                <w:sz w:val="21"/>
                <w:szCs w:val="21"/>
              </w:rPr>
            </w:pPr>
            <w:r w:rsidRPr="00616464">
              <w:rPr>
                <w:sz w:val="21"/>
                <w:szCs w:val="21"/>
              </w:rPr>
              <w:t xml:space="preserve">Межквартирные перегородки – из полнотелых блоков из бетона автоклавного твердения на цементно-песчаном растворе толщиной 250 мм. </w:t>
            </w:r>
          </w:p>
          <w:p w:rsidR="006D7739" w:rsidRPr="00616464" w:rsidRDefault="006D7739">
            <w:pPr>
              <w:jc w:val="both"/>
              <w:rPr>
                <w:sz w:val="21"/>
                <w:szCs w:val="21"/>
              </w:rPr>
            </w:pPr>
            <w:r w:rsidRPr="00616464">
              <w:rPr>
                <w:sz w:val="21"/>
                <w:szCs w:val="21"/>
              </w:rPr>
              <w:t>Внутренняя отделка квартир (кухни, жилые комнаты, коридор-прихожая):</w:t>
            </w:r>
          </w:p>
          <w:p w:rsidR="006D7739" w:rsidRPr="00616464" w:rsidRDefault="006D7739">
            <w:pPr>
              <w:jc w:val="both"/>
              <w:rPr>
                <w:sz w:val="21"/>
                <w:szCs w:val="21"/>
              </w:rPr>
            </w:pPr>
            <w:r w:rsidRPr="00616464">
              <w:rPr>
                <w:sz w:val="21"/>
                <w:szCs w:val="21"/>
              </w:rPr>
              <w:t>- потолок: затирка, грунтовка, окраска водоэмульсионной краской белого цвета;</w:t>
            </w:r>
          </w:p>
          <w:p w:rsidR="006D7739" w:rsidRPr="00616464" w:rsidRDefault="006D7739">
            <w:pPr>
              <w:jc w:val="both"/>
              <w:rPr>
                <w:sz w:val="21"/>
                <w:szCs w:val="21"/>
              </w:rPr>
            </w:pPr>
            <w:r w:rsidRPr="00616464">
              <w:rPr>
                <w:sz w:val="21"/>
                <w:szCs w:val="21"/>
              </w:rPr>
              <w:t>- стены и перегородки: штукатурка и оклейка обоями на всю высоту;</w:t>
            </w:r>
          </w:p>
          <w:p w:rsidR="006D7739" w:rsidRPr="00616464" w:rsidRDefault="006D7739">
            <w:pPr>
              <w:jc w:val="both"/>
              <w:rPr>
                <w:sz w:val="21"/>
                <w:szCs w:val="21"/>
              </w:rPr>
            </w:pPr>
            <w:r w:rsidRPr="00616464">
              <w:rPr>
                <w:sz w:val="21"/>
                <w:szCs w:val="21"/>
              </w:rPr>
              <w:t>- пол: линолеум на тепло-звукоизоляционной подоснове;</w:t>
            </w:r>
          </w:p>
          <w:p w:rsidR="006D7739" w:rsidRPr="00616464" w:rsidRDefault="006D7739">
            <w:pPr>
              <w:jc w:val="both"/>
              <w:rPr>
                <w:sz w:val="21"/>
                <w:szCs w:val="21"/>
              </w:rPr>
            </w:pPr>
            <w:r w:rsidRPr="00616464">
              <w:rPr>
                <w:sz w:val="21"/>
                <w:szCs w:val="21"/>
              </w:rPr>
              <w:t>Внутренняя отделка санузлов:</w:t>
            </w:r>
          </w:p>
          <w:p w:rsidR="006D7739" w:rsidRPr="00616464" w:rsidRDefault="006D7739">
            <w:pPr>
              <w:jc w:val="both"/>
              <w:rPr>
                <w:sz w:val="21"/>
                <w:szCs w:val="21"/>
              </w:rPr>
            </w:pPr>
            <w:r w:rsidRPr="00616464">
              <w:rPr>
                <w:sz w:val="21"/>
                <w:szCs w:val="21"/>
              </w:rPr>
              <w:t>- стены и перегородки: штукатурка, окраска водоэмульсионной краской;</w:t>
            </w:r>
          </w:p>
          <w:p w:rsidR="006D7739" w:rsidRPr="00616464" w:rsidRDefault="006D7739">
            <w:pPr>
              <w:jc w:val="both"/>
              <w:rPr>
                <w:sz w:val="21"/>
                <w:szCs w:val="21"/>
              </w:rPr>
            </w:pPr>
            <w:r w:rsidRPr="00616464">
              <w:rPr>
                <w:sz w:val="21"/>
                <w:szCs w:val="21"/>
              </w:rPr>
              <w:t>- полы: керамическая плитка;</w:t>
            </w:r>
          </w:p>
          <w:p w:rsidR="006D7739" w:rsidRPr="00616464" w:rsidRDefault="006D7739">
            <w:pPr>
              <w:jc w:val="both"/>
              <w:rPr>
                <w:sz w:val="21"/>
                <w:szCs w:val="21"/>
              </w:rPr>
            </w:pPr>
            <w:r w:rsidRPr="00616464">
              <w:rPr>
                <w:sz w:val="21"/>
                <w:szCs w:val="21"/>
              </w:rPr>
              <w:t>- потолок: окраска водоэмульсионной краской;</w:t>
            </w:r>
          </w:p>
          <w:p w:rsidR="006D7739" w:rsidRPr="00616464" w:rsidRDefault="006D7739">
            <w:pPr>
              <w:jc w:val="both"/>
              <w:rPr>
                <w:sz w:val="21"/>
                <w:szCs w:val="21"/>
              </w:rPr>
            </w:pPr>
            <w:r w:rsidRPr="00616464">
              <w:rPr>
                <w:sz w:val="21"/>
                <w:szCs w:val="21"/>
              </w:rPr>
              <w:t>Межкомнатные двери – деревянные.</w:t>
            </w:r>
          </w:p>
        </w:tc>
      </w:tr>
      <w:tr w:rsidR="006D7739" w:rsidRPr="00616464" w:rsidTr="00F32B77">
        <w:trPr>
          <w:trHeight w:val="70"/>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lastRenderedPageBreak/>
              <w:t>5. Количество квартир в составе многоквартирного дома и их характеристики.</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color w:val="000000"/>
                <w:sz w:val="21"/>
                <w:szCs w:val="21"/>
              </w:rPr>
            </w:pPr>
            <w:r w:rsidRPr="00616464">
              <w:rPr>
                <w:color w:val="000000"/>
                <w:sz w:val="21"/>
                <w:szCs w:val="21"/>
              </w:rPr>
              <w:t>Общая площадь квартир– 11404,5 м</w:t>
            </w:r>
            <w:r w:rsidRPr="00616464">
              <w:rPr>
                <w:color w:val="000000"/>
                <w:sz w:val="21"/>
                <w:szCs w:val="21"/>
                <w:vertAlign w:val="superscript"/>
              </w:rPr>
              <w:t>2</w:t>
            </w:r>
            <w:r w:rsidRPr="00616464">
              <w:rPr>
                <w:color w:val="000000"/>
                <w:sz w:val="21"/>
                <w:szCs w:val="21"/>
              </w:rPr>
              <w:t>;</w:t>
            </w:r>
          </w:p>
          <w:p w:rsidR="006D7739" w:rsidRPr="00616464" w:rsidRDefault="006D7739">
            <w:pPr>
              <w:jc w:val="both"/>
              <w:rPr>
                <w:color w:val="000000"/>
                <w:sz w:val="21"/>
                <w:szCs w:val="21"/>
              </w:rPr>
            </w:pPr>
            <w:r w:rsidRPr="00616464">
              <w:rPr>
                <w:color w:val="000000"/>
                <w:sz w:val="21"/>
                <w:szCs w:val="21"/>
              </w:rPr>
              <w:t>Количество квартир – 288 шт.</w:t>
            </w:r>
          </w:p>
          <w:p w:rsidR="006D7739" w:rsidRPr="00616464" w:rsidRDefault="006D7739">
            <w:pPr>
              <w:jc w:val="both"/>
              <w:rPr>
                <w:color w:val="000000"/>
                <w:sz w:val="21"/>
                <w:szCs w:val="21"/>
              </w:rPr>
            </w:pPr>
            <w:r w:rsidRPr="00616464">
              <w:rPr>
                <w:color w:val="000000"/>
                <w:sz w:val="21"/>
                <w:szCs w:val="21"/>
              </w:rPr>
              <w:t>В том числе</w:t>
            </w:r>
          </w:p>
          <w:p w:rsidR="006D7739" w:rsidRPr="00616464" w:rsidRDefault="006D7739">
            <w:pPr>
              <w:jc w:val="both"/>
              <w:rPr>
                <w:color w:val="000000"/>
                <w:sz w:val="21"/>
                <w:szCs w:val="21"/>
              </w:rPr>
            </w:pPr>
            <w:r w:rsidRPr="00616464">
              <w:rPr>
                <w:color w:val="000000"/>
                <w:sz w:val="21"/>
                <w:szCs w:val="21"/>
              </w:rPr>
              <w:t>- однокомнатных 240 шт.,</w:t>
            </w:r>
          </w:p>
          <w:p w:rsidR="006D7739" w:rsidRPr="00616464" w:rsidRDefault="006D7739">
            <w:pPr>
              <w:jc w:val="both"/>
              <w:rPr>
                <w:color w:val="000000"/>
                <w:sz w:val="21"/>
                <w:szCs w:val="21"/>
              </w:rPr>
            </w:pPr>
            <w:r w:rsidRPr="00616464">
              <w:rPr>
                <w:color w:val="000000"/>
                <w:sz w:val="21"/>
                <w:szCs w:val="21"/>
              </w:rPr>
              <w:t>В том числе:</w:t>
            </w:r>
          </w:p>
          <w:p w:rsidR="006D7739" w:rsidRPr="00616464" w:rsidRDefault="006D7739">
            <w:pPr>
              <w:jc w:val="both"/>
              <w:rPr>
                <w:color w:val="000000"/>
                <w:sz w:val="21"/>
                <w:szCs w:val="21"/>
              </w:rPr>
            </w:pPr>
            <w:r w:rsidRPr="00616464">
              <w:rPr>
                <w:color w:val="000000"/>
                <w:sz w:val="21"/>
                <w:szCs w:val="21"/>
              </w:rPr>
              <w:t>28,71 м2 – 6 шт.,</w:t>
            </w:r>
          </w:p>
          <w:p w:rsidR="006D7739" w:rsidRPr="00616464" w:rsidRDefault="006D7739">
            <w:pPr>
              <w:jc w:val="both"/>
              <w:rPr>
                <w:color w:val="000000"/>
                <w:sz w:val="21"/>
                <w:szCs w:val="21"/>
              </w:rPr>
            </w:pPr>
            <w:r w:rsidRPr="00616464">
              <w:rPr>
                <w:color w:val="000000"/>
                <w:sz w:val="21"/>
                <w:szCs w:val="21"/>
              </w:rPr>
              <w:t>28,79 м2 – 18 шт.,</w:t>
            </w:r>
          </w:p>
          <w:p w:rsidR="006D7739" w:rsidRPr="00616464" w:rsidRDefault="006D7739">
            <w:pPr>
              <w:jc w:val="both"/>
              <w:rPr>
                <w:color w:val="000000"/>
                <w:sz w:val="21"/>
                <w:szCs w:val="21"/>
              </w:rPr>
            </w:pPr>
            <w:r w:rsidRPr="00616464">
              <w:rPr>
                <w:color w:val="000000"/>
                <w:sz w:val="21"/>
                <w:szCs w:val="21"/>
              </w:rPr>
              <w:t>29,87 м2 –  18 шт.,</w:t>
            </w:r>
          </w:p>
          <w:p w:rsidR="006D7739" w:rsidRPr="00616464" w:rsidRDefault="006D7739">
            <w:pPr>
              <w:jc w:val="both"/>
              <w:rPr>
                <w:color w:val="000000"/>
                <w:sz w:val="21"/>
                <w:szCs w:val="21"/>
              </w:rPr>
            </w:pPr>
            <w:r w:rsidRPr="00616464">
              <w:rPr>
                <w:color w:val="000000"/>
                <w:sz w:val="21"/>
                <w:szCs w:val="21"/>
              </w:rPr>
              <w:t>29,79 м2 – 6 шт.,</w:t>
            </w:r>
          </w:p>
          <w:p w:rsidR="006D7739" w:rsidRPr="00616464" w:rsidRDefault="006D7739">
            <w:pPr>
              <w:jc w:val="both"/>
              <w:rPr>
                <w:color w:val="000000"/>
                <w:sz w:val="21"/>
                <w:szCs w:val="21"/>
              </w:rPr>
            </w:pPr>
            <w:r w:rsidRPr="00616464">
              <w:rPr>
                <w:color w:val="000000"/>
                <w:sz w:val="21"/>
                <w:szCs w:val="21"/>
              </w:rPr>
              <w:t>32,51 м2 – 6 шт.,</w:t>
            </w:r>
          </w:p>
          <w:p w:rsidR="006D7739" w:rsidRPr="00616464" w:rsidRDefault="006D7739">
            <w:pPr>
              <w:jc w:val="both"/>
              <w:rPr>
                <w:color w:val="000000"/>
                <w:sz w:val="21"/>
                <w:szCs w:val="21"/>
              </w:rPr>
            </w:pPr>
            <w:r w:rsidRPr="00616464">
              <w:rPr>
                <w:color w:val="000000"/>
                <w:sz w:val="21"/>
                <w:szCs w:val="21"/>
              </w:rPr>
              <w:t>32,60 м2 – 18 шт.,</w:t>
            </w:r>
          </w:p>
          <w:p w:rsidR="006D7739" w:rsidRPr="00616464" w:rsidRDefault="006D7739">
            <w:pPr>
              <w:jc w:val="both"/>
              <w:rPr>
                <w:color w:val="000000"/>
                <w:sz w:val="21"/>
                <w:szCs w:val="21"/>
              </w:rPr>
            </w:pPr>
            <w:r w:rsidRPr="00616464">
              <w:rPr>
                <w:color w:val="000000"/>
                <w:sz w:val="21"/>
                <w:szCs w:val="21"/>
              </w:rPr>
              <w:t>33,73 м2 – 6 шт.,</w:t>
            </w:r>
          </w:p>
          <w:p w:rsidR="006D7739" w:rsidRPr="00616464" w:rsidRDefault="006D7739">
            <w:pPr>
              <w:jc w:val="both"/>
              <w:rPr>
                <w:color w:val="000000"/>
                <w:sz w:val="21"/>
                <w:szCs w:val="21"/>
              </w:rPr>
            </w:pPr>
            <w:r w:rsidRPr="00616464">
              <w:rPr>
                <w:color w:val="000000"/>
                <w:sz w:val="21"/>
                <w:szCs w:val="21"/>
              </w:rPr>
              <w:t>33,82 м2 – 18 шт.,</w:t>
            </w:r>
          </w:p>
          <w:p w:rsidR="006D7739" w:rsidRPr="00616464" w:rsidRDefault="006D7739">
            <w:pPr>
              <w:jc w:val="both"/>
              <w:rPr>
                <w:color w:val="000000"/>
                <w:sz w:val="21"/>
                <w:szCs w:val="21"/>
              </w:rPr>
            </w:pPr>
            <w:r w:rsidRPr="00616464">
              <w:rPr>
                <w:color w:val="000000"/>
                <w:sz w:val="21"/>
                <w:szCs w:val="21"/>
              </w:rPr>
              <w:t xml:space="preserve">36,30 м2 – 6 шт.,  </w:t>
            </w:r>
          </w:p>
          <w:p w:rsidR="006D7739" w:rsidRPr="00616464" w:rsidRDefault="006D7739">
            <w:pPr>
              <w:jc w:val="both"/>
              <w:rPr>
                <w:color w:val="000000"/>
                <w:sz w:val="21"/>
                <w:szCs w:val="21"/>
              </w:rPr>
            </w:pPr>
            <w:r w:rsidRPr="00616464">
              <w:rPr>
                <w:color w:val="000000"/>
                <w:sz w:val="21"/>
                <w:szCs w:val="21"/>
              </w:rPr>
              <w:t>36,52 м2 – 18 шт.,</w:t>
            </w:r>
          </w:p>
          <w:p w:rsidR="006D7739" w:rsidRPr="00616464" w:rsidRDefault="006D7739">
            <w:pPr>
              <w:jc w:val="both"/>
              <w:rPr>
                <w:color w:val="000000"/>
                <w:sz w:val="21"/>
                <w:szCs w:val="21"/>
              </w:rPr>
            </w:pPr>
            <w:r w:rsidRPr="00616464">
              <w:rPr>
                <w:color w:val="000000"/>
                <w:sz w:val="21"/>
                <w:szCs w:val="21"/>
              </w:rPr>
              <w:t>37,05 м2 – 6 шт.,</w:t>
            </w:r>
          </w:p>
          <w:p w:rsidR="006D7739" w:rsidRPr="00616464" w:rsidRDefault="006D7739">
            <w:pPr>
              <w:jc w:val="both"/>
              <w:rPr>
                <w:color w:val="000000"/>
                <w:sz w:val="21"/>
                <w:szCs w:val="21"/>
              </w:rPr>
            </w:pPr>
            <w:r w:rsidRPr="00616464">
              <w:rPr>
                <w:color w:val="000000"/>
                <w:sz w:val="21"/>
                <w:szCs w:val="21"/>
              </w:rPr>
              <w:t>37,10 м2 – 24 шт.,</w:t>
            </w:r>
          </w:p>
          <w:p w:rsidR="006D7739" w:rsidRPr="00616464" w:rsidRDefault="006D7739">
            <w:pPr>
              <w:jc w:val="both"/>
              <w:rPr>
                <w:color w:val="000000"/>
                <w:sz w:val="21"/>
                <w:szCs w:val="21"/>
              </w:rPr>
            </w:pPr>
            <w:r w:rsidRPr="00616464">
              <w:rPr>
                <w:color w:val="000000"/>
                <w:sz w:val="21"/>
                <w:szCs w:val="21"/>
              </w:rPr>
              <w:t>37,15 м2 – 18 шт.,</w:t>
            </w:r>
          </w:p>
          <w:p w:rsidR="006D7739" w:rsidRPr="00616464" w:rsidRDefault="006D7739">
            <w:pPr>
              <w:jc w:val="both"/>
              <w:rPr>
                <w:color w:val="000000"/>
                <w:sz w:val="21"/>
                <w:szCs w:val="21"/>
              </w:rPr>
            </w:pPr>
            <w:r w:rsidRPr="00616464">
              <w:rPr>
                <w:color w:val="000000"/>
                <w:sz w:val="21"/>
                <w:szCs w:val="21"/>
              </w:rPr>
              <w:t>37,31 м2 – 6  шт.,</w:t>
            </w:r>
          </w:p>
          <w:p w:rsidR="006D7739" w:rsidRPr="00616464" w:rsidRDefault="006D7739">
            <w:pPr>
              <w:jc w:val="both"/>
              <w:rPr>
                <w:color w:val="000000"/>
                <w:sz w:val="21"/>
                <w:szCs w:val="21"/>
              </w:rPr>
            </w:pPr>
            <w:r w:rsidRPr="00616464">
              <w:rPr>
                <w:color w:val="000000"/>
                <w:sz w:val="21"/>
                <w:szCs w:val="21"/>
              </w:rPr>
              <w:t>39,52 м2 – 18 шт.,</w:t>
            </w:r>
          </w:p>
          <w:p w:rsidR="006D7739" w:rsidRPr="00616464" w:rsidRDefault="006D7739">
            <w:pPr>
              <w:jc w:val="both"/>
              <w:rPr>
                <w:color w:val="000000"/>
                <w:sz w:val="21"/>
                <w:szCs w:val="21"/>
              </w:rPr>
            </w:pPr>
            <w:r w:rsidRPr="00616464">
              <w:rPr>
                <w:color w:val="000000"/>
                <w:sz w:val="21"/>
                <w:szCs w:val="21"/>
              </w:rPr>
              <w:t>40,01 м2 – 12 шт.,</w:t>
            </w:r>
          </w:p>
          <w:p w:rsidR="006D7739" w:rsidRPr="00616464" w:rsidRDefault="006D7739">
            <w:pPr>
              <w:jc w:val="both"/>
              <w:rPr>
                <w:color w:val="000000"/>
                <w:sz w:val="21"/>
                <w:szCs w:val="21"/>
              </w:rPr>
            </w:pPr>
            <w:r w:rsidRPr="00616464">
              <w:rPr>
                <w:color w:val="000000"/>
                <w:sz w:val="21"/>
                <w:szCs w:val="21"/>
              </w:rPr>
              <w:t>40,09 м2 – 36 шт.,</w:t>
            </w:r>
          </w:p>
          <w:p w:rsidR="006D7739" w:rsidRPr="00616464" w:rsidRDefault="006D7739">
            <w:pPr>
              <w:jc w:val="both"/>
              <w:rPr>
                <w:color w:val="000000"/>
                <w:sz w:val="21"/>
                <w:szCs w:val="21"/>
              </w:rPr>
            </w:pPr>
            <w:r w:rsidRPr="00616464">
              <w:rPr>
                <w:color w:val="000000"/>
                <w:sz w:val="21"/>
                <w:szCs w:val="21"/>
              </w:rPr>
              <w:t>- двухкомнатных 48 шт.</w:t>
            </w:r>
          </w:p>
          <w:p w:rsidR="006D7739" w:rsidRPr="00616464" w:rsidRDefault="006D7739">
            <w:pPr>
              <w:jc w:val="both"/>
              <w:rPr>
                <w:color w:val="000000"/>
                <w:sz w:val="21"/>
                <w:szCs w:val="21"/>
              </w:rPr>
            </w:pPr>
            <w:r w:rsidRPr="00616464">
              <w:rPr>
                <w:color w:val="000000"/>
                <w:sz w:val="21"/>
                <w:szCs w:val="21"/>
              </w:rPr>
              <w:t>В том числе:</w:t>
            </w:r>
          </w:p>
          <w:p w:rsidR="006D7739" w:rsidRPr="00616464" w:rsidRDefault="006D7739">
            <w:pPr>
              <w:jc w:val="both"/>
              <w:rPr>
                <w:color w:val="000000"/>
                <w:sz w:val="21"/>
                <w:szCs w:val="21"/>
              </w:rPr>
            </w:pPr>
            <w:r w:rsidRPr="00616464">
              <w:rPr>
                <w:color w:val="000000"/>
                <w:sz w:val="21"/>
                <w:szCs w:val="21"/>
              </w:rPr>
              <w:t>53,65 м2 – 12 шт.,</w:t>
            </w:r>
          </w:p>
          <w:p w:rsidR="006D7739" w:rsidRPr="00616464" w:rsidRDefault="006D7739">
            <w:pPr>
              <w:jc w:val="both"/>
              <w:rPr>
                <w:color w:val="000000"/>
                <w:sz w:val="21"/>
                <w:szCs w:val="21"/>
              </w:rPr>
            </w:pPr>
            <w:r w:rsidRPr="00616464">
              <w:rPr>
                <w:color w:val="000000"/>
                <w:sz w:val="21"/>
                <w:szCs w:val="21"/>
              </w:rPr>
              <w:t>53,74 м2 – 36 шт.</w:t>
            </w:r>
          </w:p>
        </w:tc>
      </w:tr>
      <w:tr w:rsidR="006D7739" w:rsidRPr="00616464" w:rsidTr="00F32B77">
        <w:trPr>
          <w:trHeight w:val="510"/>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6. Нежилые помещения</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pacing w:val="-8"/>
                <w:sz w:val="21"/>
                <w:szCs w:val="21"/>
              </w:rPr>
            </w:pPr>
            <w:r w:rsidRPr="00616464">
              <w:rPr>
                <w:spacing w:val="-8"/>
                <w:sz w:val="21"/>
                <w:szCs w:val="21"/>
              </w:rPr>
              <w:t>Функциональное назначение нежилых помещений – офисы с отдельными входами:</w:t>
            </w:r>
          </w:p>
          <w:p w:rsidR="006D7739" w:rsidRPr="00616464" w:rsidRDefault="006D7739">
            <w:pPr>
              <w:jc w:val="both"/>
              <w:rPr>
                <w:color w:val="000000"/>
                <w:sz w:val="21"/>
                <w:szCs w:val="21"/>
              </w:rPr>
            </w:pPr>
            <w:r w:rsidRPr="00616464">
              <w:rPr>
                <w:color w:val="000000"/>
                <w:sz w:val="21"/>
                <w:szCs w:val="21"/>
              </w:rPr>
              <w:t xml:space="preserve">Общая площадь нежилых помещений – 504,17 м2 </w:t>
            </w:r>
          </w:p>
          <w:p w:rsidR="006D7739" w:rsidRPr="00616464" w:rsidRDefault="006D7739">
            <w:pPr>
              <w:jc w:val="both"/>
              <w:rPr>
                <w:color w:val="000000"/>
                <w:sz w:val="21"/>
                <w:szCs w:val="21"/>
              </w:rPr>
            </w:pPr>
            <w:r w:rsidRPr="00616464">
              <w:rPr>
                <w:color w:val="000000"/>
                <w:sz w:val="21"/>
                <w:szCs w:val="21"/>
              </w:rPr>
              <w:t>В том числе:</w:t>
            </w:r>
          </w:p>
          <w:p w:rsidR="006D7739" w:rsidRPr="00616464" w:rsidRDefault="006D7739">
            <w:pPr>
              <w:jc w:val="both"/>
              <w:rPr>
                <w:color w:val="000000"/>
                <w:sz w:val="21"/>
                <w:szCs w:val="21"/>
              </w:rPr>
            </w:pPr>
            <w:r w:rsidRPr="00616464">
              <w:rPr>
                <w:color w:val="000000"/>
                <w:sz w:val="21"/>
                <w:szCs w:val="21"/>
              </w:rPr>
              <w:t>- офис № 1 – 120,62 м2;</w:t>
            </w:r>
          </w:p>
          <w:p w:rsidR="006D7739" w:rsidRPr="00616464" w:rsidRDefault="006D7739">
            <w:pPr>
              <w:jc w:val="both"/>
              <w:rPr>
                <w:color w:val="000000"/>
                <w:sz w:val="21"/>
                <w:szCs w:val="21"/>
              </w:rPr>
            </w:pPr>
            <w:r w:rsidRPr="00616464">
              <w:rPr>
                <w:color w:val="000000"/>
                <w:sz w:val="21"/>
                <w:szCs w:val="21"/>
              </w:rPr>
              <w:t>- офис № 2 – 91,41 м2;</w:t>
            </w:r>
          </w:p>
          <w:p w:rsidR="006D7739" w:rsidRPr="00616464" w:rsidRDefault="006D7739">
            <w:pPr>
              <w:jc w:val="both"/>
              <w:rPr>
                <w:color w:val="000000"/>
                <w:sz w:val="21"/>
                <w:szCs w:val="21"/>
              </w:rPr>
            </w:pPr>
            <w:r w:rsidRPr="00616464">
              <w:rPr>
                <w:color w:val="000000"/>
                <w:sz w:val="21"/>
                <w:szCs w:val="21"/>
              </w:rPr>
              <w:t>- офис № 3 – 146,68 м2;</w:t>
            </w:r>
          </w:p>
          <w:p w:rsidR="006D7739" w:rsidRPr="00616464" w:rsidRDefault="006D7739">
            <w:pPr>
              <w:jc w:val="both"/>
              <w:rPr>
                <w:sz w:val="21"/>
                <w:szCs w:val="21"/>
              </w:rPr>
            </w:pPr>
            <w:r w:rsidRPr="00616464">
              <w:rPr>
                <w:color w:val="000000"/>
                <w:sz w:val="21"/>
                <w:szCs w:val="21"/>
              </w:rPr>
              <w:t>- офис № 4 – 147,04 м2;</w:t>
            </w:r>
          </w:p>
        </w:tc>
      </w:tr>
      <w:tr w:rsidR="006D7739" w:rsidRPr="00616464" w:rsidTr="00F32B77">
        <w:trPr>
          <w:trHeight w:val="274"/>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7. Состав общего имущества в доме, которое будет находиться в общей долевой собственности участников после получения разрешения на ввод в эксплуатацию:</w:t>
            </w:r>
          </w:p>
        </w:tc>
        <w:tc>
          <w:tcPr>
            <w:tcW w:w="8286" w:type="dxa"/>
            <w:tcBorders>
              <w:top w:val="single" w:sz="4" w:space="0" w:color="auto"/>
              <w:left w:val="single" w:sz="4" w:space="0" w:color="auto"/>
              <w:bottom w:val="single" w:sz="4" w:space="0" w:color="auto"/>
              <w:right w:val="single" w:sz="4" w:space="0" w:color="auto"/>
            </w:tcBorders>
          </w:tcPr>
          <w:p w:rsidR="006D7739" w:rsidRPr="00616464" w:rsidRDefault="006D7739">
            <w:pPr>
              <w:jc w:val="both"/>
              <w:rPr>
                <w:color w:val="000000"/>
                <w:sz w:val="21"/>
                <w:szCs w:val="21"/>
              </w:rPr>
            </w:pPr>
            <w:r w:rsidRPr="00616464">
              <w:rPr>
                <w:color w:val="000000"/>
                <w:sz w:val="21"/>
                <w:szCs w:val="21"/>
              </w:rPr>
              <w:t>Всего: 2951,71 кв.м.</w:t>
            </w:r>
          </w:p>
          <w:p w:rsidR="006D7739" w:rsidRPr="00616464" w:rsidRDefault="006D7739">
            <w:pPr>
              <w:jc w:val="both"/>
              <w:rPr>
                <w:color w:val="000000"/>
                <w:sz w:val="21"/>
                <w:szCs w:val="21"/>
              </w:rPr>
            </w:pPr>
            <w:r w:rsidRPr="00616464">
              <w:rPr>
                <w:color w:val="000000"/>
                <w:sz w:val="21"/>
                <w:szCs w:val="21"/>
              </w:rPr>
              <w:t>В том числе:</w:t>
            </w:r>
          </w:p>
          <w:p w:rsidR="006D7739" w:rsidRPr="00616464" w:rsidRDefault="006D7739">
            <w:pPr>
              <w:jc w:val="both"/>
              <w:rPr>
                <w:color w:val="000000"/>
                <w:sz w:val="21"/>
                <w:szCs w:val="21"/>
              </w:rPr>
            </w:pPr>
            <w:r w:rsidRPr="00616464">
              <w:rPr>
                <w:color w:val="000000"/>
                <w:sz w:val="21"/>
                <w:szCs w:val="21"/>
              </w:rPr>
              <w:t>Подвальный этаж  – 594,88 кв.м.</w:t>
            </w:r>
          </w:p>
          <w:p w:rsidR="006D7739" w:rsidRPr="00616464" w:rsidRDefault="006D7739">
            <w:pPr>
              <w:jc w:val="both"/>
              <w:rPr>
                <w:color w:val="000000"/>
                <w:sz w:val="21"/>
                <w:szCs w:val="21"/>
              </w:rPr>
            </w:pPr>
            <w:r w:rsidRPr="00616464">
              <w:rPr>
                <w:color w:val="000000"/>
                <w:sz w:val="21"/>
                <w:szCs w:val="21"/>
              </w:rPr>
              <w:t>Лестничные площадки, коридоры, тамбуры, мусорокамеры – 1756,88 кв.м.</w:t>
            </w:r>
          </w:p>
          <w:p w:rsidR="006D7739" w:rsidRPr="00616464" w:rsidRDefault="006D7739">
            <w:pPr>
              <w:jc w:val="both"/>
              <w:rPr>
                <w:color w:val="000000"/>
                <w:sz w:val="21"/>
                <w:szCs w:val="21"/>
                <w:vertAlign w:val="superscript"/>
              </w:rPr>
            </w:pPr>
            <w:r w:rsidRPr="00616464">
              <w:rPr>
                <w:color w:val="000000"/>
                <w:sz w:val="21"/>
                <w:szCs w:val="21"/>
              </w:rPr>
              <w:t>Технический чердак – 599,95 кв.м.</w:t>
            </w:r>
          </w:p>
          <w:p w:rsidR="006D7739" w:rsidRDefault="006D7739">
            <w:pPr>
              <w:jc w:val="both"/>
              <w:rPr>
                <w:color w:val="000000"/>
                <w:sz w:val="21"/>
                <w:szCs w:val="21"/>
                <w:vertAlign w:val="superscript"/>
              </w:rPr>
            </w:pPr>
            <w:r w:rsidRPr="00616464">
              <w:rPr>
                <w:color w:val="000000"/>
                <w:sz w:val="21"/>
                <w:szCs w:val="21"/>
                <w:vertAlign w:val="superscript"/>
              </w:rPr>
              <w:t xml:space="preserve"> </w:t>
            </w:r>
          </w:p>
          <w:p w:rsidR="00065F0C" w:rsidRPr="00616464" w:rsidRDefault="00065F0C">
            <w:pPr>
              <w:jc w:val="both"/>
              <w:rPr>
                <w:color w:val="000000"/>
                <w:sz w:val="21"/>
                <w:szCs w:val="21"/>
                <w:vertAlign w:val="superscript"/>
              </w:rPr>
            </w:pPr>
          </w:p>
          <w:p w:rsidR="006D7739" w:rsidRPr="00616464" w:rsidRDefault="00065F0C">
            <w:pPr>
              <w:jc w:val="both"/>
              <w:rPr>
                <w:color w:val="000000"/>
                <w:sz w:val="21"/>
                <w:szCs w:val="21"/>
              </w:rPr>
            </w:pPr>
            <w:r>
              <w:rPr>
                <w:color w:val="000000"/>
                <w:sz w:val="21"/>
                <w:szCs w:val="21"/>
              </w:rPr>
              <w:t>Земельный участок с элементами озеленения и благоустройства.</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8. Срок сдачи в эксплуатацию</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 xml:space="preserve">Предполагаемый срок - </w:t>
            </w:r>
            <w:r w:rsidR="00C730D0">
              <w:rPr>
                <w:sz w:val="21"/>
                <w:szCs w:val="21"/>
              </w:rPr>
              <w:t>июнь</w:t>
            </w:r>
            <w:r w:rsidRPr="00616464">
              <w:rPr>
                <w:sz w:val="21"/>
                <w:szCs w:val="21"/>
              </w:rPr>
              <w:t xml:space="preserve"> 201</w:t>
            </w:r>
            <w:r w:rsidR="00C730D0">
              <w:rPr>
                <w:sz w:val="21"/>
                <w:szCs w:val="21"/>
              </w:rPr>
              <w:t>8</w:t>
            </w:r>
            <w:r w:rsidRPr="00616464">
              <w:rPr>
                <w:sz w:val="21"/>
                <w:szCs w:val="21"/>
              </w:rPr>
              <w:t>г.</w:t>
            </w:r>
          </w:p>
          <w:p w:rsidR="006D7739" w:rsidRPr="00616464" w:rsidRDefault="006D7739">
            <w:pPr>
              <w:jc w:val="both"/>
              <w:rPr>
                <w:color w:val="FF0000"/>
                <w:sz w:val="21"/>
                <w:szCs w:val="21"/>
              </w:rPr>
            </w:pPr>
            <w:r w:rsidRPr="00616464">
              <w:rPr>
                <w:color w:val="FF0000"/>
                <w:sz w:val="21"/>
                <w:szCs w:val="21"/>
              </w:rPr>
              <w:t xml:space="preserve"> </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lastRenderedPageBreak/>
              <w:t>9. Риски</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Возможные финансовые и прочие риски при осуществлении проекта строительства могут быть застрахованы участником долевого строительства самостоятельно.</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10. Перечень органов государственной власти, местного самоуправления и организаций, участвующих в приемке и вводе объекта в эксплуатацию:</w:t>
            </w:r>
          </w:p>
        </w:tc>
        <w:tc>
          <w:tcPr>
            <w:tcW w:w="8286" w:type="dxa"/>
            <w:tcBorders>
              <w:top w:val="single" w:sz="4" w:space="0" w:color="auto"/>
              <w:left w:val="single" w:sz="4" w:space="0" w:color="auto"/>
              <w:bottom w:val="single" w:sz="4" w:space="0" w:color="auto"/>
              <w:right w:val="single" w:sz="4" w:space="0" w:color="auto"/>
            </w:tcBorders>
          </w:tcPr>
          <w:p w:rsidR="006D7739" w:rsidRPr="00616464" w:rsidRDefault="006D7739">
            <w:pPr>
              <w:jc w:val="both"/>
              <w:rPr>
                <w:sz w:val="21"/>
                <w:szCs w:val="21"/>
              </w:rPr>
            </w:pPr>
            <w:r w:rsidRPr="00616464">
              <w:rPr>
                <w:sz w:val="21"/>
                <w:szCs w:val="21"/>
              </w:rPr>
              <w:t>1. Администрация г. Красноярска</w:t>
            </w:r>
          </w:p>
          <w:p w:rsidR="006D7739" w:rsidRPr="00616464" w:rsidRDefault="006D7739">
            <w:pPr>
              <w:jc w:val="both"/>
              <w:rPr>
                <w:sz w:val="21"/>
                <w:szCs w:val="21"/>
              </w:rPr>
            </w:pP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11. Перечень организаций, осуществляющих основные строительно-монтажные работы</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1. Общестроительные работы, электромонтажные, сантехнические работы, отделочные работы – ООО «Зодчий»</w:t>
            </w:r>
          </w:p>
          <w:p w:rsidR="006D7739" w:rsidRPr="00616464" w:rsidRDefault="006D7739">
            <w:pPr>
              <w:jc w:val="both"/>
              <w:rPr>
                <w:sz w:val="21"/>
                <w:szCs w:val="21"/>
              </w:rPr>
            </w:pPr>
            <w:r w:rsidRPr="00616464">
              <w:rPr>
                <w:sz w:val="21"/>
                <w:szCs w:val="21"/>
              </w:rPr>
              <w:t>2. Благоустройство – ООО «Зодчий»</w:t>
            </w:r>
          </w:p>
          <w:p w:rsidR="006D7739" w:rsidRPr="00616464" w:rsidRDefault="006D7739">
            <w:pPr>
              <w:jc w:val="both"/>
              <w:rPr>
                <w:sz w:val="21"/>
                <w:szCs w:val="21"/>
              </w:rPr>
            </w:pPr>
            <w:r w:rsidRPr="00616464">
              <w:rPr>
                <w:sz w:val="21"/>
                <w:szCs w:val="21"/>
              </w:rPr>
              <w:t>3. Лифты –  ВС ЗАО «Союзлифтмонтаж»</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12. Планируемая стоимость строительства</w:t>
            </w:r>
          </w:p>
        </w:tc>
        <w:tc>
          <w:tcPr>
            <w:tcW w:w="8286" w:type="dxa"/>
            <w:tcBorders>
              <w:top w:val="single" w:sz="4" w:space="0" w:color="auto"/>
              <w:left w:val="single" w:sz="4" w:space="0" w:color="auto"/>
              <w:bottom w:val="single" w:sz="4" w:space="0" w:color="auto"/>
              <w:right w:val="single" w:sz="4" w:space="0" w:color="auto"/>
            </w:tcBorders>
            <w:hideMark/>
          </w:tcPr>
          <w:p w:rsidR="006D7739" w:rsidRPr="00616464" w:rsidRDefault="006D7739">
            <w:pPr>
              <w:jc w:val="both"/>
              <w:rPr>
                <w:sz w:val="21"/>
                <w:szCs w:val="21"/>
              </w:rPr>
            </w:pPr>
            <w:r w:rsidRPr="00616464">
              <w:rPr>
                <w:sz w:val="21"/>
                <w:szCs w:val="21"/>
              </w:rPr>
              <w:t>480 000 000 рублей.</w:t>
            </w:r>
          </w:p>
        </w:tc>
      </w:tr>
      <w:tr w:rsidR="006D7739" w:rsidRPr="00616464" w:rsidTr="00F32B77">
        <w:trPr>
          <w:trHeight w:val="2047"/>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13.  Способ обеспечения исполнения обязательств</w:t>
            </w:r>
          </w:p>
          <w:p w:rsidR="006D7739" w:rsidRPr="00616464" w:rsidRDefault="006D7739">
            <w:pPr>
              <w:rPr>
                <w:sz w:val="21"/>
                <w:szCs w:val="21"/>
              </w:rPr>
            </w:pPr>
            <w:r w:rsidRPr="00616464">
              <w:rPr>
                <w:sz w:val="21"/>
                <w:szCs w:val="21"/>
              </w:rPr>
              <w:t>Застройщика по договору</w:t>
            </w:r>
          </w:p>
        </w:tc>
        <w:tc>
          <w:tcPr>
            <w:tcW w:w="8286" w:type="dxa"/>
            <w:tcBorders>
              <w:top w:val="single" w:sz="4" w:space="0" w:color="auto"/>
              <w:left w:val="single" w:sz="4" w:space="0" w:color="auto"/>
              <w:bottom w:val="single" w:sz="4" w:space="0" w:color="auto"/>
              <w:right w:val="single" w:sz="4" w:space="0" w:color="auto"/>
            </w:tcBorders>
          </w:tcPr>
          <w:p w:rsidR="006D7739" w:rsidRPr="00616464" w:rsidRDefault="006D7739" w:rsidP="00065F0C">
            <w:pPr>
              <w:pStyle w:val="1"/>
              <w:jc w:val="both"/>
              <w:rPr>
                <w:spacing w:val="-8"/>
                <w:sz w:val="21"/>
                <w:szCs w:val="21"/>
              </w:rPr>
            </w:pPr>
            <w:r w:rsidRPr="00616464">
              <w:rPr>
                <w:spacing w:val="-8"/>
                <w:sz w:val="21"/>
                <w:szCs w:val="21"/>
              </w:rPr>
              <w:t>«Обеспечение исполнения обязательств в соответствии со ст.13 федерального закона от 30.12.2004 № 214-ФЗ (ред. от 1</w:t>
            </w:r>
            <w:r w:rsidR="00065F0C">
              <w:rPr>
                <w:spacing w:val="-8"/>
                <w:sz w:val="21"/>
                <w:szCs w:val="21"/>
              </w:rPr>
              <w:t>3</w:t>
            </w:r>
            <w:r w:rsidRPr="00616464">
              <w:rPr>
                <w:spacing w:val="-8"/>
                <w:sz w:val="21"/>
                <w:szCs w:val="21"/>
              </w:rPr>
              <w:t>.0</w:t>
            </w:r>
            <w:r w:rsidR="00065F0C">
              <w:rPr>
                <w:spacing w:val="-8"/>
                <w:sz w:val="21"/>
                <w:szCs w:val="21"/>
              </w:rPr>
              <w:t>7</w:t>
            </w:r>
            <w:r w:rsidRPr="00616464">
              <w:rPr>
                <w:spacing w:val="-8"/>
                <w:sz w:val="21"/>
                <w:szCs w:val="21"/>
              </w:rPr>
              <w:t>.201</w:t>
            </w:r>
            <w:r w:rsidR="00065F0C">
              <w:rPr>
                <w:spacing w:val="-8"/>
                <w:sz w:val="21"/>
                <w:szCs w:val="21"/>
              </w:rPr>
              <w:t>5</w:t>
            </w:r>
            <w:r w:rsidRPr="00616464">
              <w:rPr>
                <w:spacing w:val="-8"/>
                <w:sz w:val="21"/>
                <w:szCs w:val="2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(принят ГД ФС РФ 22.12.2004). </w:t>
            </w:r>
          </w:p>
          <w:p w:rsidR="006D7739" w:rsidRPr="00616464" w:rsidRDefault="00065F0C" w:rsidP="009C73A2">
            <w:pPr>
              <w:pStyle w:val="1"/>
              <w:jc w:val="both"/>
              <w:rPr>
                <w:sz w:val="21"/>
                <w:szCs w:val="21"/>
              </w:rPr>
            </w:pPr>
            <w:r>
              <w:rPr>
                <w:spacing w:val="-8"/>
                <w:sz w:val="21"/>
                <w:szCs w:val="21"/>
              </w:rPr>
              <w:t>Исполнение обязательств Застройщика по передаче жилого помещения участнику долевого строительства по договору обеспечивается страхованием гражд</w:t>
            </w:r>
            <w:r w:rsidR="009C73A2">
              <w:rPr>
                <w:spacing w:val="-8"/>
                <w:sz w:val="21"/>
                <w:szCs w:val="21"/>
              </w:rPr>
              <w:t>анской ответственности застройщика за неисполнение или ненадлежащее исполнение им обязательств по передаче жилого помещения по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 далее договор – страхования) со страховой организацией, имеющей лицензию на осуществление этого вида страхования в соответствии с законодательством Российской Федерации о страховании.</w:t>
            </w:r>
          </w:p>
        </w:tc>
      </w:tr>
      <w:tr w:rsidR="006D7739" w:rsidRPr="00616464" w:rsidTr="00F32B77">
        <w:trPr>
          <w:jc w:val="center"/>
        </w:trPr>
        <w:tc>
          <w:tcPr>
            <w:tcW w:w="2050" w:type="dxa"/>
            <w:tcBorders>
              <w:top w:val="single" w:sz="4" w:space="0" w:color="auto"/>
              <w:left w:val="single" w:sz="4" w:space="0" w:color="auto"/>
              <w:bottom w:val="single" w:sz="4" w:space="0" w:color="auto"/>
              <w:right w:val="single" w:sz="4" w:space="0" w:color="auto"/>
            </w:tcBorders>
            <w:hideMark/>
          </w:tcPr>
          <w:p w:rsidR="006D7739" w:rsidRPr="00616464" w:rsidRDefault="006D7739">
            <w:pPr>
              <w:rPr>
                <w:sz w:val="21"/>
                <w:szCs w:val="21"/>
              </w:rPr>
            </w:pPr>
            <w:r w:rsidRPr="00616464">
              <w:rPr>
                <w:sz w:val="21"/>
                <w:szCs w:val="21"/>
              </w:rPr>
              <w:t>14. Иные договора и сделки, на основании которых привлекаются денежные средства для строительства (создания) многоквартирного дома</w:t>
            </w:r>
          </w:p>
        </w:tc>
        <w:tc>
          <w:tcPr>
            <w:tcW w:w="8286" w:type="dxa"/>
            <w:tcBorders>
              <w:top w:val="single" w:sz="4" w:space="0" w:color="auto"/>
              <w:left w:val="single" w:sz="4" w:space="0" w:color="auto"/>
              <w:bottom w:val="single" w:sz="4" w:space="0" w:color="auto"/>
              <w:right w:val="single" w:sz="4" w:space="0" w:color="auto"/>
            </w:tcBorders>
          </w:tcPr>
          <w:p w:rsidR="006D7739" w:rsidRPr="00616464" w:rsidRDefault="006D7739">
            <w:pPr>
              <w:jc w:val="both"/>
              <w:rPr>
                <w:sz w:val="21"/>
                <w:szCs w:val="21"/>
              </w:rPr>
            </w:pPr>
            <w:r w:rsidRPr="00616464">
              <w:rPr>
                <w:sz w:val="21"/>
                <w:szCs w:val="21"/>
              </w:rPr>
              <w:t>Отсутствуют</w:t>
            </w:r>
          </w:p>
          <w:p w:rsidR="006D7739" w:rsidRPr="00616464" w:rsidRDefault="006D7739">
            <w:pPr>
              <w:jc w:val="both"/>
              <w:rPr>
                <w:sz w:val="21"/>
                <w:szCs w:val="21"/>
                <w:highlight w:val="yellow"/>
              </w:rPr>
            </w:pPr>
          </w:p>
        </w:tc>
      </w:tr>
    </w:tbl>
    <w:p w:rsidR="006D7739" w:rsidRDefault="006D7739" w:rsidP="006D7739">
      <w:pPr>
        <w:jc w:val="both"/>
      </w:pPr>
    </w:p>
    <w:p w:rsidR="006D7739" w:rsidRDefault="006D7739" w:rsidP="006D7739">
      <w:pPr>
        <w:jc w:val="both"/>
      </w:pPr>
    </w:p>
    <w:p w:rsidR="006D7739" w:rsidRDefault="006D7739" w:rsidP="006D7739">
      <w:pPr>
        <w:jc w:val="both"/>
      </w:pPr>
    </w:p>
    <w:p w:rsidR="006D7739" w:rsidRDefault="006D7739" w:rsidP="006D7739">
      <w:pPr>
        <w:jc w:val="both"/>
      </w:pPr>
    </w:p>
    <w:p w:rsidR="006D7739" w:rsidRDefault="006D7739" w:rsidP="006D7739">
      <w:pPr>
        <w:jc w:val="both"/>
      </w:pPr>
    </w:p>
    <w:p w:rsidR="006D7739" w:rsidRDefault="006D7739" w:rsidP="006D7739">
      <w:pPr>
        <w:jc w:val="both"/>
      </w:pPr>
    </w:p>
    <w:sectPr w:rsidR="006D7739" w:rsidSect="00616464">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F1" w:rsidRDefault="00623AF1" w:rsidP="00F32B77">
      <w:r>
        <w:separator/>
      </w:r>
    </w:p>
  </w:endnote>
  <w:endnote w:type="continuationSeparator" w:id="0">
    <w:p w:rsidR="00623AF1" w:rsidRDefault="00623AF1" w:rsidP="00F3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17244"/>
      <w:docPartObj>
        <w:docPartGallery w:val="Page Numbers (Bottom of Page)"/>
        <w:docPartUnique/>
      </w:docPartObj>
    </w:sdtPr>
    <w:sdtEndPr/>
    <w:sdtContent>
      <w:p w:rsidR="00F32B77" w:rsidRDefault="00F32B77">
        <w:pPr>
          <w:pStyle w:val="a3"/>
          <w:jc w:val="right"/>
        </w:pPr>
        <w:r>
          <w:fldChar w:fldCharType="begin"/>
        </w:r>
        <w:r>
          <w:instrText>PAGE   \* MERGEFORMAT</w:instrText>
        </w:r>
        <w:r>
          <w:fldChar w:fldCharType="separate"/>
        </w:r>
        <w:r w:rsidR="00244C45">
          <w:rPr>
            <w:noProof/>
          </w:rPr>
          <w:t>2</w:t>
        </w:r>
        <w:r>
          <w:fldChar w:fldCharType="end"/>
        </w:r>
      </w:p>
    </w:sdtContent>
  </w:sdt>
  <w:p w:rsidR="00F32B77" w:rsidRDefault="00F32B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F1" w:rsidRDefault="00623AF1" w:rsidP="00F32B77">
      <w:r>
        <w:separator/>
      </w:r>
    </w:p>
  </w:footnote>
  <w:footnote w:type="continuationSeparator" w:id="0">
    <w:p w:rsidR="00623AF1" w:rsidRDefault="00623AF1" w:rsidP="00F32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A4"/>
    <w:rsid w:val="00046BFB"/>
    <w:rsid w:val="00053F14"/>
    <w:rsid w:val="00064140"/>
    <w:rsid w:val="00065F0C"/>
    <w:rsid w:val="000731DA"/>
    <w:rsid w:val="001A6CE3"/>
    <w:rsid w:val="00244C45"/>
    <w:rsid w:val="003527B4"/>
    <w:rsid w:val="00377996"/>
    <w:rsid w:val="003B0314"/>
    <w:rsid w:val="003F190F"/>
    <w:rsid w:val="0053202D"/>
    <w:rsid w:val="00545774"/>
    <w:rsid w:val="00597EAB"/>
    <w:rsid w:val="005D44E5"/>
    <w:rsid w:val="00616464"/>
    <w:rsid w:val="00623AF1"/>
    <w:rsid w:val="0066221F"/>
    <w:rsid w:val="006C4DC0"/>
    <w:rsid w:val="006D7739"/>
    <w:rsid w:val="0073708C"/>
    <w:rsid w:val="008747FA"/>
    <w:rsid w:val="008B059F"/>
    <w:rsid w:val="0090773B"/>
    <w:rsid w:val="009159CE"/>
    <w:rsid w:val="009570A4"/>
    <w:rsid w:val="009C73A2"/>
    <w:rsid w:val="00A6737A"/>
    <w:rsid w:val="00AB3D0D"/>
    <w:rsid w:val="00BC47EE"/>
    <w:rsid w:val="00C730D0"/>
    <w:rsid w:val="00D12780"/>
    <w:rsid w:val="00D61C61"/>
    <w:rsid w:val="00DD3488"/>
    <w:rsid w:val="00E710A0"/>
    <w:rsid w:val="00E815CF"/>
    <w:rsid w:val="00E82B11"/>
    <w:rsid w:val="00F07D33"/>
    <w:rsid w:val="00F139E2"/>
    <w:rsid w:val="00F320CD"/>
    <w:rsid w:val="00F3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739"/>
    <w:pPr>
      <w:tabs>
        <w:tab w:val="center" w:pos="4677"/>
        <w:tab w:val="right" w:pos="9355"/>
      </w:tabs>
    </w:pPr>
  </w:style>
  <w:style w:type="character" w:customStyle="1" w:styleId="a4">
    <w:name w:val="Нижний колонтитул Знак"/>
    <w:basedOn w:val="a0"/>
    <w:link w:val="a3"/>
    <w:uiPriority w:val="99"/>
    <w:rsid w:val="006D7739"/>
    <w:rPr>
      <w:rFonts w:ascii="Times New Roman" w:eastAsia="Times New Roman" w:hAnsi="Times New Roman" w:cs="Times New Roman"/>
      <w:sz w:val="24"/>
      <w:szCs w:val="24"/>
      <w:lang w:eastAsia="ru-RU"/>
    </w:rPr>
  </w:style>
  <w:style w:type="paragraph" w:customStyle="1" w:styleId="1">
    <w:name w:val="Обычный1"/>
    <w:rsid w:val="006D7739"/>
    <w:pPr>
      <w:widowControl w:val="0"/>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6D7739"/>
    <w:rPr>
      <w:i/>
      <w:iCs/>
    </w:rPr>
  </w:style>
  <w:style w:type="paragraph" w:styleId="a6">
    <w:name w:val="Balloon Text"/>
    <w:basedOn w:val="a"/>
    <w:link w:val="a7"/>
    <w:uiPriority w:val="99"/>
    <w:semiHidden/>
    <w:unhideWhenUsed/>
    <w:rsid w:val="00AB3D0D"/>
    <w:rPr>
      <w:rFonts w:ascii="Tahoma" w:hAnsi="Tahoma" w:cs="Tahoma"/>
      <w:sz w:val="16"/>
      <w:szCs w:val="16"/>
    </w:rPr>
  </w:style>
  <w:style w:type="character" w:customStyle="1" w:styleId="a7">
    <w:name w:val="Текст выноски Знак"/>
    <w:basedOn w:val="a0"/>
    <w:link w:val="a6"/>
    <w:uiPriority w:val="99"/>
    <w:semiHidden/>
    <w:rsid w:val="00AB3D0D"/>
    <w:rPr>
      <w:rFonts w:ascii="Tahoma" w:eastAsia="Times New Roman" w:hAnsi="Tahoma" w:cs="Tahoma"/>
      <w:sz w:val="16"/>
      <w:szCs w:val="16"/>
      <w:lang w:eastAsia="ru-RU"/>
    </w:rPr>
  </w:style>
  <w:style w:type="character" w:styleId="a8">
    <w:name w:val="annotation reference"/>
    <w:basedOn w:val="a0"/>
    <w:uiPriority w:val="99"/>
    <w:semiHidden/>
    <w:unhideWhenUsed/>
    <w:rsid w:val="00616464"/>
    <w:rPr>
      <w:sz w:val="16"/>
      <w:szCs w:val="16"/>
    </w:rPr>
  </w:style>
  <w:style w:type="paragraph" w:styleId="a9">
    <w:name w:val="annotation text"/>
    <w:basedOn w:val="a"/>
    <w:link w:val="aa"/>
    <w:uiPriority w:val="99"/>
    <w:semiHidden/>
    <w:unhideWhenUsed/>
    <w:rsid w:val="00616464"/>
    <w:rPr>
      <w:sz w:val="20"/>
      <w:szCs w:val="20"/>
    </w:rPr>
  </w:style>
  <w:style w:type="character" w:customStyle="1" w:styleId="aa">
    <w:name w:val="Текст примечания Знак"/>
    <w:basedOn w:val="a0"/>
    <w:link w:val="a9"/>
    <w:uiPriority w:val="99"/>
    <w:semiHidden/>
    <w:rsid w:val="006164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16464"/>
    <w:rPr>
      <w:b/>
      <w:bCs/>
    </w:rPr>
  </w:style>
  <w:style w:type="character" w:customStyle="1" w:styleId="ac">
    <w:name w:val="Тема примечания Знак"/>
    <w:basedOn w:val="aa"/>
    <w:link w:val="ab"/>
    <w:uiPriority w:val="99"/>
    <w:semiHidden/>
    <w:rsid w:val="00616464"/>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F32B77"/>
    <w:pPr>
      <w:tabs>
        <w:tab w:val="center" w:pos="4677"/>
        <w:tab w:val="right" w:pos="9355"/>
      </w:tabs>
    </w:pPr>
  </w:style>
  <w:style w:type="character" w:customStyle="1" w:styleId="ae">
    <w:name w:val="Верхний колонтитул Знак"/>
    <w:basedOn w:val="a0"/>
    <w:link w:val="ad"/>
    <w:uiPriority w:val="99"/>
    <w:rsid w:val="00F32B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739"/>
    <w:pPr>
      <w:tabs>
        <w:tab w:val="center" w:pos="4677"/>
        <w:tab w:val="right" w:pos="9355"/>
      </w:tabs>
    </w:pPr>
  </w:style>
  <w:style w:type="character" w:customStyle="1" w:styleId="a4">
    <w:name w:val="Нижний колонтитул Знак"/>
    <w:basedOn w:val="a0"/>
    <w:link w:val="a3"/>
    <w:uiPriority w:val="99"/>
    <w:rsid w:val="006D7739"/>
    <w:rPr>
      <w:rFonts w:ascii="Times New Roman" w:eastAsia="Times New Roman" w:hAnsi="Times New Roman" w:cs="Times New Roman"/>
      <w:sz w:val="24"/>
      <w:szCs w:val="24"/>
      <w:lang w:eastAsia="ru-RU"/>
    </w:rPr>
  </w:style>
  <w:style w:type="paragraph" w:customStyle="1" w:styleId="1">
    <w:name w:val="Обычный1"/>
    <w:rsid w:val="006D7739"/>
    <w:pPr>
      <w:widowControl w:val="0"/>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6D7739"/>
    <w:rPr>
      <w:i/>
      <w:iCs/>
    </w:rPr>
  </w:style>
  <w:style w:type="paragraph" w:styleId="a6">
    <w:name w:val="Balloon Text"/>
    <w:basedOn w:val="a"/>
    <w:link w:val="a7"/>
    <w:uiPriority w:val="99"/>
    <w:semiHidden/>
    <w:unhideWhenUsed/>
    <w:rsid w:val="00AB3D0D"/>
    <w:rPr>
      <w:rFonts w:ascii="Tahoma" w:hAnsi="Tahoma" w:cs="Tahoma"/>
      <w:sz w:val="16"/>
      <w:szCs w:val="16"/>
    </w:rPr>
  </w:style>
  <w:style w:type="character" w:customStyle="1" w:styleId="a7">
    <w:name w:val="Текст выноски Знак"/>
    <w:basedOn w:val="a0"/>
    <w:link w:val="a6"/>
    <w:uiPriority w:val="99"/>
    <w:semiHidden/>
    <w:rsid w:val="00AB3D0D"/>
    <w:rPr>
      <w:rFonts w:ascii="Tahoma" w:eastAsia="Times New Roman" w:hAnsi="Tahoma" w:cs="Tahoma"/>
      <w:sz w:val="16"/>
      <w:szCs w:val="16"/>
      <w:lang w:eastAsia="ru-RU"/>
    </w:rPr>
  </w:style>
  <w:style w:type="character" w:styleId="a8">
    <w:name w:val="annotation reference"/>
    <w:basedOn w:val="a0"/>
    <w:uiPriority w:val="99"/>
    <w:semiHidden/>
    <w:unhideWhenUsed/>
    <w:rsid w:val="00616464"/>
    <w:rPr>
      <w:sz w:val="16"/>
      <w:szCs w:val="16"/>
    </w:rPr>
  </w:style>
  <w:style w:type="paragraph" w:styleId="a9">
    <w:name w:val="annotation text"/>
    <w:basedOn w:val="a"/>
    <w:link w:val="aa"/>
    <w:uiPriority w:val="99"/>
    <w:semiHidden/>
    <w:unhideWhenUsed/>
    <w:rsid w:val="00616464"/>
    <w:rPr>
      <w:sz w:val="20"/>
      <w:szCs w:val="20"/>
    </w:rPr>
  </w:style>
  <w:style w:type="character" w:customStyle="1" w:styleId="aa">
    <w:name w:val="Текст примечания Знак"/>
    <w:basedOn w:val="a0"/>
    <w:link w:val="a9"/>
    <w:uiPriority w:val="99"/>
    <w:semiHidden/>
    <w:rsid w:val="006164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16464"/>
    <w:rPr>
      <w:b/>
      <w:bCs/>
    </w:rPr>
  </w:style>
  <w:style w:type="character" w:customStyle="1" w:styleId="ac">
    <w:name w:val="Тема примечания Знак"/>
    <w:basedOn w:val="aa"/>
    <w:link w:val="ab"/>
    <w:uiPriority w:val="99"/>
    <w:semiHidden/>
    <w:rsid w:val="00616464"/>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F32B77"/>
    <w:pPr>
      <w:tabs>
        <w:tab w:val="center" w:pos="4677"/>
        <w:tab w:val="right" w:pos="9355"/>
      </w:tabs>
    </w:pPr>
  </w:style>
  <w:style w:type="character" w:customStyle="1" w:styleId="ae">
    <w:name w:val="Верхний колонтитул Знак"/>
    <w:basedOn w:val="a0"/>
    <w:link w:val="ad"/>
    <w:uiPriority w:val="99"/>
    <w:rsid w:val="00F32B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4AAB-645C-4B5C-B1BF-F6C51833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Ksenya</cp:lastModifiedBy>
  <cp:revision>2</cp:revision>
  <cp:lastPrinted>2016-01-19T06:07:00Z</cp:lastPrinted>
  <dcterms:created xsi:type="dcterms:W3CDTF">2016-07-30T03:10:00Z</dcterms:created>
  <dcterms:modified xsi:type="dcterms:W3CDTF">2016-07-30T03:10:00Z</dcterms:modified>
</cp:coreProperties>
</file>